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bookmarkStart w:id="0" w:name="_GoBack"/>
      <w:bookmarkEnd w:id="0"/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установленный  закупочной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1B6DDA06" w:rsidR="00C82369" w:rsidRPr="00E7633F" w:rsidRDefault="00D476FB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3D8017E2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обязательств по договорам поставки 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6EC38F01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68D18245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</w:t>
            </w:r>
            <w:r w:rsidRPr="00391A86">
              <w:rPr>
                <w:rFonts w:cs="Tahoma"/>
                <w:szCs w:val="20"/>
              </w:rPr>
              <w:lastRenderedPageBreak/>
              <w:t>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lastRenderedPageBreak/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5DD2D9D2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49DC9160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049A12DC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 xml:space="preserve">епроведение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0EF23DBA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 xml:space="preserve">еприостановление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153AA5A3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D476FB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0E2EEEBB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D476FB">
              <w:rPr>
                <w:rFonts w:cs="Tahoma"/>
                <w:szCs w:val="20"/>
              </w:rPr>
              <w:t>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77777777" w:rsidR="00D476FB" w:rsidRPr="00356598" w:rsidRDefault="00D476FB" w:rsidP="00D476FB">
            <w:pPr>
              <w:spacing w:after="120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 w:rsidRPr="007542DB">
              <w:rPr>
                <w:rFonts w:cs="Tahoma"/>
              </w:rPr>
              <w:t>Не допускается подача стоимости предложения</w:t>
            </w:r>
            <w:r>
              <w:rPr>
                <w:rFonts w:cs="Tahoma"/>
              </w:rPr>
              <w:t xml:space="preserve"> выше начальной цены лота.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60D20" w14:textId="77777777" w:rsidR="00332554" w:rsidRDefault="00332554" w:rsidP="004B4A58">
      <w:r>
        <w:separator/>
      </w:r>
    </w:p>
  </w:endnote>
  <w:endnote w:type="continuationSeparator" w:id="0">
    <w:p w14:paraId="04AE7816" w14:textId="77777777" w:rsidR="00332554" w:rsidRDefault="00332554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282">
          <w:rPr>
            <w:noProof/>
          </w:rPr>
          <w:t>1</w:t>
        </w:r>
        <w:r>
          <w:fldChar w:fldCharType="end"/>
        </w:r>
      </w:p>
    </w:sdtContent>
  </w:sdt>
  <w:p w14:paraId="21A7F8F5" w14:textId="77777777" w:rsidR="002C345E" w:rsidRDefault="003325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B9FF6" w14:textId="77777777" w:rsidR="00332554" w:rsidRDefault="00332554" w:rsidP="004B4A58">
      <w:r>
        <w:separator/>
      </w:r>
    </w:p>
  </w:footnote>
  <w:footnote w:type="continuationSeparator" w:id="0">
    <w:p w14:paraId="1CCD10CA" w14:textId="77777777" w:rsidR="00332554" w:rsidRDefault="00332554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2</cp:revision>
  <dcterms:created xsi:type="dcterms:W3CDTF">2019-11-13T03:55:00Z</dcterms:created>
  <dcterms:modified xsi:type="dcterms:W3CDTF">2019-11-13T03:55:00Z</dcterms:modified>
</cp:coreProperties>
</file>