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A10" w:rsidRDefault="00B14D47" w:rsidP="00B14D47">
      <w:pPr>
        <w:pStyle w:val="a7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 xml:space="preserve">Приложение №3 к Документации </w:t>
      </w:r>
    </w:p>
    <w:p w:rsidR="00B14D47" w:rsidRPr="00673F56" w:rsidRDefault="00B14D47" w:rsidP="00B14D47">
      <w:pPr>
        <w:pStyle w:val="a7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 xml:space="preserve">по </w:t>
      </w:r>
      <w:r w:rsidRPr="0072419E">
        <w:rPr>
          <w:i/>
        </w:rPr>
        <w:t>открытому запросу предложений</w:t>
      </w: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B14D47">
      <w:pPr>
        <w:pStyle w:val="a7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и оценки заявок Участников закупки</w:t>
      </w: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B14D47">
      <w:pPr>
        <w:pStyle w:val="a7"/>
        <w:spacing w:after="0" w:line="276" w:lineRule="auto"/>
        <w:ind w:firstLine="0"/>
        <w:jc w:val="right"/>
      </w:pPr>
    </w:p>
    <w:p w:rsidR="00B14D47" w:rsidRDefault="00B14D47" w:rsidP="00EC5D75">
      <w:pPr>
        <w:pStyle w:val="a7"/>
        <w:numPr>
          <w:ilvl w:val="0"/>
          <w:numId w:val="6"/>
        </w:numPr>
        <w:spacing w:after="0" w:line="276" w:lineRule="auto"/>
        <w:rPr>
          <w:b/>
        </w:rPr>
      </w:pPr>
      <w:r w:rsidRPr="00F475DA">
        <w:rPr>
          <w:b/>
        </w:rPr>
        <w:t>Критерии отбора</w:t>
      </w:r>
    </w:p>
    <w:p w:rsidR="000A0504" w:rsidRDefault="000A0504" w:rsidP="000A0504">
      <w:pPr>
        <w:spacing w:line="276" w:lineRule="auto"/>
        <w:rPr>
          <w:b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716"/>
        <w:gridCol w:w="5812"/>
      </w:tblGrid>
      <w:tr w:rsidR="0029590A" w:rsidRPr="004F2AD0" w:rsidTr="0029590A">
        <w:trPr>
          <w:trHeight w:val="6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№ п/п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  <w:b/>
              </w:rPr>
              <w:t>Наименование критерия/подкритерия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Наименование оцениваемых сведений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1.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Статус Участника закупки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Правоспособность Участника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Документы, подтверждающие правоспособность Участника: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Выписка из Единого государственного реестра юридических лиц (ЕГРЮЛ), Единого государственного реестра индивидуальных предпринимателей (ЕГРИП) выданная территориальным органом ФНС России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форме), не ранее чем за 1 (один) месяц до дня размещения в ЕИС извещения или засвидетельствованную в нотариальном порядке копию такой выписки,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лица), копии документов, удостоверяющих личность (для иного физического лица);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Копия устава в действующей редакции со всеми изменениями и дополнениями, заверенную Участником закупки ;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Свидетельство о государственной регистрации юридического лица/ свидетельство о государственной регистрации физического лица в качестве индивидуального предпринимателя (копия, заверенная Участником закупки);</w:t>
            </w:r>
          </w:p>
          <w:p w:rsidR="0029590A" w:rsidRPr="004F2AD0" w:rsidRDefault="0029590A" w:rsidP="0029590A">
            <w:pPr>
              <w:pStyle w:val="a2"/>
              <w:tabs>
                <w:tab w:val="clear" w:pos="360"/>
                <w:tab w:val="left" w:pos="742"/>
                <w:tab w:val="left" w:pos="1167"/>
              </w:tabs>
              <w:spacing w:line="240" w:lineRule="auto"/>
              <w:ind w:left="317" w:firstLine="0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Свидетельство о постановке на учет в налоговом органе по месту нахождения и присвоении ИНН/КПП (копия, заверенная Участником закупки)</w:t>
            </w:r>
          </w:p>
        </w:tc>
      </w:tr>
      <w:tr w:rsidR="0029590A" w:rsidRPr="004F2AD0" w:rsidTr="0029590A">
        <w:trPr>
          <w:trHeight w:val="1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1.2.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Квалификация Участника (Подрядчика)</w:t>
            </w:r>
          </w:p>
          <w:p w:rsidR="0029590A" w:rsidRPr="004F2AD0" w:rsidRDefault="0029590A" w:rsidP="000E053A">
            <w:pPr>
              <w:rPr>
                <w:rFonts w:cs="Tahoma"/>
              </w:rPr>
            </w:pPr>
          </w:p>
        </w:tc>
      </w:tr>
      <w:tr w:rsidR="0029590A" w:rsidRPr="004F2AD0" w:rsidTr="0029590A">
        <w:trPr>
          <w:trHeight w:val="41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1.2.1</w:t>
            </w:r>
          </w:p>
        </w:tc>
        <w:tc>
          <w:tcPr>
            <w:tcW w:w="3716" w:type="dxa"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Требования к СРО</w:t>
            </w:r>
          </w:p>
        </w:tc>
        <w:tc>
          <w:tcPr>
            <w:tcW w:w="5812" w:type="dxa"/>
          </w:tcPr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1134" w:hanging="1100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В части проектирования: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 xml:space="preserve">         Подрядчик должен быть членом саморегулируемой организации (далее СРО) в области архитектурно-строительного проектирования;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 xml:space="preserve"> СРО, в которой состоит Подрядчик, должна иметь сформированный компенсационный фонд обеспечения договорных обязательств;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 w:hanging="1100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 xml:space="preserve">        Подрядчик должен иметь право осуществлять подготовку проектной документации, по договору подряда на подготовку проектной документации заключаемому с </w:t>
            </w:r>
            <w:r w:rsidRPr="004F2AD0">
              <w:rPr>
                <w:rFonts w:ascii="Tahoma" w:hAnsi="Tahoma" w:cs="Tahoma"/>
                <w:sz w:val="20"/>
              </w:rPr>
              <w:lastRenderedPageBreak/>
              <w:t>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 xml:space="preserve">       Уровень ответственности Подрядчика - члена СРО по обязательствам по договору на подготовку проектной организации, в соответствии с которым указанным членом внесен взнос в компенсационный фонд возмещения вреда, соответствует требованиям части 10 статьи 55.16 Градостроительного кодекса Российской Федерации (до 25млн. рублей - первый уровень ответственности);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 xml:space="preserve"> Совокупный размер обязательств Подрядчика по договорам, которые заключены с использованием конкурентных способов, не должен превышать предельный размер обязательств, исходя из которого, таким лицом был внесен взнос в компенсационный фонд обеспечения договорных обязательств;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hanging="92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 xml:space="preserve">         В составе заявки Подрядчик должен представить действующую выписку из реестра членов СРО по форме, которая утверждена Приказом </w:t>
            </w:r>
            <w:proofErr w:type="spellStart"/>
            <w:r w:rsidRPr="004F2AD0">
              <w:rPr>
                <w:rFonts w:ascii="Tahoma" w:hAnsi="Tahoma" w:cs="Tahoma"/>
                <w:sz w:val="20"/>
              </w:rPr>
              <w:t>Ростехнадзора</w:t>
            </w:r>
            <w:proofErr w:type="spellEnd"/>
            <w:r w:rsidRPr="004F2AD0">
              <w:rPr>
                <w:rFonts w:ascii="Tahoma" w:hAnsi="Tahoma" w:cs="Tahoma"/>
                <w:sz w:val="20"/>
              </w:rPr>
              <w:t xml:space="preserve"> от 16.02.2017 N 58 «Об утверждении формы выписки из реестра членов саморегулируемой организации»; 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176" w:hanging="1100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 xml:space="preserve">Выписка          </w:t>
            </w:r>
            <w:proofErr w:type="spellStart"/>
            <w:r w:rsidRPr="004F2AD0">
              <w:rPr>
                <w:rFonts w:ascii="Tahoma" w:hAnsi="Tahoma" w:cs="Tahoma"/>
                <w:sz w:val="20"/>
              </w:rPr>
              <w:t>Выписка</w:t>
            </w:r>
            <w:proofErr w:type="spellEnd"/>
            <w:r w:rsidRPr="004F2AD0">
              <w:rPr>
                <w:rFonts w:ascii="Tahoma" w:hAnsi="Tahoma" w:cs="Tahoma"/>
                <w:sz w:val="20"/>
              </w:rPr>
              <w:t xml:space="preserve"> (копия выписки) из реестра членов СРО должна быть выдана не ранее чем за один месяц до даты окончания срока подачи заявок на участие в закупке.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1134" w:hanging="1100"/>
              <w:jc w:val="left"/>
              <w:rPr>
                <w:rFonts w:ascii="Tahoma" w:hAnsi="Tahoma" w:cs="Tahoma"/>
                <w:sz w:val="20"/>
              </w:rPr>
            </w:pP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176" w:hanging="1100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 xml:space="preserve">       В части строительно-монтажных работ: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hanging="92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>Подрядчик должен быть членом саморегулируемой         организации (далее СРО) в области строительства, реконструкции объектов капитального строительства;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hanging="92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 xml:space="preserve">     СРО, в которой состоит Подрядчик, должна иметь сформированный компенсационный фонд обеспечения договорных обязательств;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firstLine="318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 xml:space="preserve">Подрядчик должен иметь право осуществлять строительство, реконструкцию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</w:t>
            </w:r>
            <w:r w:rsidRPr="004F2AD0">
              <w:rPr>
                <w:rFonts w:ascii="Tahoma" w:hAnsi="Tahoma" w:cs="Tahoma"/>
                <w:sz w:val="20"/>
              </w:rPr>
              <w:lastRenderedPageBreak/>
              <w:t>и уникальных объектов, объектов использования атомной энергии);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firstLine="459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ab/>
              <w:t>Уровень ответственности Подрядчика - члена СРО по обязательствам по договору строительного подряда, в соответствии с которым указанным членом внесен взнос в компенсационный фонд возмещения вреда, соответствует требованиям части 12 статьи 55.16 Градостроительного кодекса Российской Федерации;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firstLine="601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Уровень ответственности Подрядчика – члена СРО по обязательствам по договорам строительного подряда, заключаемым с использованием конкурентных способов заключения договоров, в соответствии с которым указанным членом внесен взнос в компенсационный фонд обеспечения договорных обязательств, соответствует требованиям части 13 статьи 55.16 Градостроительного кодекса Российской Федерации;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 w:firstLine="567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Совокупный размер обязательств Подрядчика по договорам, которые заключены с использованием конкурентных способов, не должен превышать предельный размер обязательств, исходя из которого таким лицом был внесен взнос в компенсационный фонд обеспечения договорных обязательств;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>Должен иметь аттестованную технологию сварки, подтверждённую Сертификатом о готовности организации к применению аттестованной технологии сварки;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 w:firstLine="567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 xml:space="preserve">В составе заявки Подрядчик должен представить действующий Сертификат НАКС о готовности организации к применению аттестованной технологии сварки (либо обязательство о привлечении субподрядной организации, имеющей данный сертификат), действующую выписку из реестра членов СРО по форме, которая утверждена Приказом </w:t>
            </w:r>
            <w:proofErr w:type="spellStart"/>
            <w:r w:rsidRPr="004F2AD0">
              <w:rPr>
                <w:rFonts w:ascii="Tahoma" w:hAnsi="Tahoma" w:cs="Tahoma"/>
                <w:sz w:val="20"/>
              </w:rPr>
              <w:t>Ростехнадзора</w:t>
            </w:r>
            <w:proofErr w:type="spellEnd"/>
            <w:r w:rsidRPr="004F2AD0">
              <w:rPr>
                <w:rFonts w:ascii="Tahoma" w:hAnsi="Tahoma" w:cs="Tahoma"/>
                <w:sz w:val="20"/>
              </w:rPr>
              <w:t xml:space="preserve"> от 16.02.2017 N 58 «Об утверждении формы выписки из реестра членов саморегулируемой организации».</w:t>
            </w:r>
          </w:p>
          <w:p w:rsidR="0029590A" w:rsidRPr="004F2AD0" w:rsidRDefault="0029590A" w:rsidP="000E053A">
            <w:pPr>
              <w:pStyle w:val="a1"/>
              <w:numPr>
                <w:ilvl w:val="0"/>
                <w:numId w:val="0"/>
              </w:numPr>
              <w:ind w:left="34" w:firstLine="567"/>
              <w:jc w:val="left"/>
              <w:rPr>
                <w:rFonts w:ascii="Tahoma" w:hAnsi="Tahoma" w:cs="Tahoma"/>
                <w:sz w:val="20"/>
              </w:rPr>
            </w:pPr>
            <w:r w:rsidRPr="004F2AD0">
              <w:rPr>
                <w:rFonts w:ascii="Tahoma" w:hAnsi="Tahoma" w:cs="Tahoma"/>
                <w:sz w:val="20"/>
              </w:rPr>
              <w:t xml:space="preserve"> Выписка (копия выписки) из реестра членов СРО должна быть выдана не ранее чем за один месяц до даты окончания срока подачи заявок на участие в закупке.</w:t>
            </w:r>
          </w:p>
        </w:tc>
      </w:tr>
      <w:tr w:rsidR="0029590A" w:rsidRPr="004F2AD0" w:rsidTr="0029590A">
        <w:trPr>
          <w:trHeight w:val="41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lastRenderedPageBreak/>
              <w:t>1.2.2</w:t>
            </w:r>
          </w:p>
        </w:tc>
        <w:tc>
          <w:tcPr>
            <w:tcW w:w="3716" w:type="dxa"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(подрядчика) требованиям ПБ и ОТ</w:t>
            </w:r>
          </w:p>
        </w:tc>
        <w:tc>
          <w:tcPr>
            <w:tcW w:w="5812" w:type="dxa"/>
          </w:tcPr>
          <w:p w:rsidR="0029590A" w:rsidRPr="004F2AD0" w:rsidRDefault="0029590A" w:rsidP="000E053A">
            <w:pPr>
              <w:tabs>
                <w:tab w:val="left" w:pos="0"/>
                <w:tab w:val="left" w:pos="318"/>
              </w:tabs>
              <w:ind w:firstLine="114"/>
              <w:rPr>
                <w:rFonts w:cs="Tahoma"/>
              </w:rPr>
            </w:pPr>
            <w:r w:rsidRPr="004F2AD0">
              <w:rPr>
                <w:rFonts w:cs="Tahoma"/>
              </w:rPr>
              <w:t xml:space="preserve">Подрядчик соответствовать требованиям промышленной безопасности и охраны труда (ПБ и ОТ) - </w:t>
            </w:r>
            <w:r w:rsidRPr="004F2AD0">
              <w:rPr>
                <w:rFonts w:eastAsia="Calibri" w:cs="Tahoma"/>
                <w:i/>
              </w:rPr>
              <w:t xml:space="preserve">Наличие в составе предложения Участника </w:t>
            </w:r>
            <w:r w:rsidRPr="004F2AD0">
              <w:rPr>
                <w:rFonts w:cs="Tahoma"/>
                <w:i/>
              </w:rPr>
              <w:t>закупки</w:t>
            </w:r>
            <w:r w:rsidRPr="004F2AD0">
              <w:rPr>
                <w:rFonts w:eastAsia="Calibri" w:cs="Tahoma"/>
                <w:i/>
              </w:rPr>
              <w:t xml:space="preserve"> опросного листа в соответствии с формой пункта </w:t>
            </w:r>
            <w:r w:rsidRPr="004F2AD0">
              <w:rPr>
                <w:rFonts w:eastAsia="Calibri" w:cs="Tahoma"/>
                <w:i/>
              </w:rPr>
              <w:fldChar w:fldCharType="begin"/>
            </w:r>
            <w:r w:rsidRPr="004F2AD0">
              <w:rPr>
                <w:rFonts w:eastAsia="Calibri" w:cs="Tahoma"/>
                <w:i/>
              </w:rPr>
              <w:instrText xml:space="preserve"> REF _Ref253398010 \r \h </w:instrText>
            </w:r>
            <w:r w:rsidRPr="004F2AD0">
              <w:rPr>
                <w:rFonts w:eastAsia="Calibri" w:cs="Tahoma"/>
                <w:i/>
              </w:rPr>
            </w:r>
            <w:r w:rsidRPr="004F2AD0">
              <w:rPr>
                <w:rFonts w:eastAsia="Calibri" w:cs="Tahoma"/>
                <w:i/>
              </w:rPr>
              <w:instrText xml:space="preserve"> \* MERGEFORMAT </w:instrText>
            </w:r>
            <w:r w:rsidRPr="004F2AD0">
              <w:rPr>
                <w:rFonts w:eastAsia="Calibri" w:cs="Tahoma"/>
                <w:i/>
              </w:rPr>
              <w:fldChar w:fldCharType="separate"/>
            </w:r>
            <w:r w:rsidRPr="004F2AD0">
              <w:rPr>
                <w:rFonts w:eastAsia="Calibri" w:cs="Tahoma"/>
                <w:i/>
              </w:rPr>
              <w:t>6.15</w:t>
            </w:r>
            <w:r w:rsidRPr="004F2AD0">
              <w:rPr>
                <w:rFonts w:eastAsia="Calibri" w:cs="Tahoma"/>
                <w:i/>
              </w:rPr>
              <w:fldChar w:fldCharType="end"/>
            </w:r>
          </w:p>
          <w:p w:rsidR="0029590A" w:rsidRPr="004F2AD0" w:rsidRDefault="0029590A" w:rsidP="000E053A">
            <w:pPr>
              <w:ind w:left="127" w:hanging="13"/>
              <w:rPr>
                <w:rFonts w:cs="Tahoma"/>
              </w:rPr>
            </w:pP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lastRenderedPageBreak/>
              <w:t>1.3.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Благонадежность Участника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установленным корпоративным требованиям безопасности:</w:t>
            </w:r>
          </w:p>
          <w:p w:rsidR="0029590A" w:rsidRPr="004F2AD0" w:rsidRDefault="0029590A" w:rsidP="000E053A">
            <w:pPr>
              <w:rPr>
                <w:rFonts w:cs="Tahoma"/>
              </w:rPr>
            </w:pPr>
            <w:r w:rsidRPr="004F2AD0" w:rsidDel="00370FF0">
              <w:rPr>
                <w:rFonts w:cs="Tahoma"/>
              </w:rPr>
              <w:t xml:space="preserve"> </w:t>
            </w:r>
            <w:r w:rsidRPr="004F2AD0">
              <w:rPr>
                <w:rFonts w:cs="Tahoma"/>
              </w:rPr>
              <w:t xml:space="preserve"> 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1.3.1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Отсутствие применения в отношении Участника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Справка о кадровых ресурсах, 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1.3.2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Отсутствие судебных решений, вступивших в законную силу, не в пользу Участника закупки вследствие неисполнения им договорных обязательств перед третьими лицами по договорам поставки продукции, работ/услуг за последние 2 года.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 xml:space="preserve">  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1.3.3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Отсутствие необъяснимых противоречий и недостоверных сведений в предоставленных Участником закупки документах и информации.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Информация, сведения, представленные Участником закупки в своей заявке на предмет отсутствия необъяснимых противоречий и недостоверных сведений внешней информации, полученной не из заявки Участника закупки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1.3.4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proofErr w:type="spellStart"/>
            <w:r w:rsidRPr="004F2AD0">
              <w:rPr>
                <w:rFonts w:cs="Tahoma"/>
                <w:lang w:eastAsia="en-US"/>
              </w:rPr>
              <w:t>Непроведение</w:t>
            </w:r>
            <w:proofErr w:type="spellEnd"/>
            <w:r w:rsidRPr="004F2AD0">
              <w:rPr>
                <w:rFonts w:cs="Tahoma"/>
                <w:lang w:eastAsia="en-US"/>
              </w:rPr>
              <w:t xml:space="preserve"> ликвидации, реорганизации (в форме, не предусматривающей наличие правопреемника по всем правам и обязанностям)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r w:rsidRPr="004F2AD0">
              <w:rPr>
                <w:rFonts w:cs="Tahoma"/>
                <w:lang w:eastAsia="en-US"/>
              </w:rPr>
              <w:t>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1.3.5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lang w:eastAsia="en-US"/>
              </w:rPr>
            </w:pPr>
            <w:proofErr w:type="spellStart"/>
            <w:r w:rsidRPr="004F2AD0">
              <w:rPr>
                <w:rFonts w:cs="Tahoma"/>
                <w:lang w:eastAsia="en-US"/>
              </w:rPr>
              <w:t>Неприостановление</w:t>
            </w:r>
            <w:proofErr w:type="spellEnd"/>
            <w:r w:rsidRPr="004F2AD0">
              <w:rPr>
                <w:rFonts w:cs="Tahoma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        Декларация о соответствии Участника закупки установленным требованиям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2.</w:t>
            </w:r>
            <w:r w:rsidRPr="004F2AD0">
              <w:rPr>
                <w:rFonts w:cs="Tahoma"/>
                <w:vertAlign w:val="superscript"/>
              </w:rPr>
              <w:footnoteReference w:id="1"/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spacing w:after="120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Статус коллективного частника / генеральных подрядчиков (исполнителей)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2.1.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требованиям к коллективному участнику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29590A" w:rsidRPr="004F2AD0" w:rsidTr="0029590A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2.2.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Участника требованиям к генеральному исполнителю (подрядчику)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Документы, представленные Участником закупки в соответствии с требованиями раздела закупочной документации «Участие генеральных исполнителей/подрядчиков» 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jc w:val="center"/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3.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  <w:b/>
              </w:rPr>
              <w:t>Статус оферты Участника закупки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Правомочие лица, подписавшего оферту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Документы (копии, заверенные Участником), подтверждающие полномочия лица, подписавшего оферту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lastRenderedPageBreak/>
              <w:t>3.2.</w:t>
            </w:r>
          </w:p>
        </w:tc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Соответствие оферты (с учетом протокола разногласий) требованиям закупочной документации (технического задания)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3.2.1.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Срок действия оферты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3.2.2.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Содержание оферты в части вида (перечня) работ/услуг 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3.2.3.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 xml:space="preserve">Содержание оферты в части срока выполнения работ/услуг 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3.2.4.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Содержание оферты в части объема выполняемых работ/услуг</w:t>
            </w:r>
          </w:p>
        </w:tc>
      </w:tr>
      <w:tr w:rsidR="0029590A" w:rsidRPr="004F2AD0" w:rsidTr="0029590A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jc w:val="center"/>
              <w:rPr>
                <w:rFonts w:cs="Tahoma"/>
              </w:rPr>
            </w:pPr>
            <w:r w:rsidRPr="004F2AD0">
              <w:rPr>
                <w:rFonts w:cs="Tahoma"/>
              </w:rPr>
              <w:t>3.2.5.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Содержание оферты в части гарантий качества работ, представленных Участником/услуг</w:t>
            </w:r>
          </w:p>
        </w:tc>
      </w:tr>
      <w:tr w:rsidR="0029590A" w:rsidRPr="00BD74D0" w:rsidTr="0029590A">
        <w:trPr>
          <w:trHeight w:val="81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0A" w:rsidRPr="004F2AD0" w:rsidRDefault="0029590A" w:rsidP="000E053A">
            <w:pPr>
              <w:rPr>
                <w:rFonts w:cs="Tahoma"/>
                <w:b/>
              </w:rPr>
            </w:pPr>
            <w:r w:rsidRPr="004F2AD0">
              <w:rPr>
                <w:rFonts w:cs="Tahoma"/>
                <w:b/>
              </w:rPr>
              <w:t>4.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4F2AD0" w:rsidRDefault="0029590A" w:rsidP="000E053A">
            <w:pPr>
              <w:rPr>
                <w:rFonts w:cs="Tahoma"/>
              </w:rPr>
            </w:pPr>
            <w:r w:rsidRPr="004F2AD0">
              <w:rPr>
                <w:rFonts w:cs="Tahoma"/>
              </w:rPr>
              <w:t>Цена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0A" w:rsidRPr="00BD74D0" w:rsidRDefault="0029590A" w:rsidP="000E053A">
            <w:pPr>
              <w:rPr>
                <w:rFonts w:cs="Tahoma"/>
              </w:rPr>
            </w:pPr>
            <w:bookmarkStart w:id="0" w:name="_Toc422228677"/>
            <w:r w:rsidRPr="004F2AD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  <w:bookmarkStart w:id="1" w:name="_GoBack"/>
            <w:bookmarkEnd w:id="0"/>
            <w:bookmarkEnd w:id="1"/>
          </w:p>
        </w:tc>
      </w:tr>
    </w:tbl>
    <w:p w:rsidR="000A0504" w:rsidRPr="000A0504" w:rsidRDefault="000A0504" w:rsidP="000A0504">
      <w:pPr>
        <w:spacing w:line="276" w:lineRule="auto"/>
        <w:rPr>
          <w:b/>
        </w:rPr>
      </w:pPr>
    </w:p>
    <w:p w:rsidR="00EC5D75" w:rsidRDefault="00EC5D75" w:rsidP="00EC5D75">
      <w:pPr>
        <w:spacing w:line="276" w:lineRule="auto"/>
        <w:jc w:val="center"/>
        <w:rPr>
          <w:b/>
        </w:rPr>
      </w:pPr>
    </w:p>
    <w:p w:rsidR="00EC5D75" w:rsidRPr="00EC5D75" w:rsidRDefault="00EC5D75" w:rsidP="00EC5D75">
      <w:pPr>
        <w:spacing w:line="276" w:lineRule="auto"/>
        <w:jc w:val="center"/>
        <w:rPr>
          <w:b/>
        </w:rPr>
      </w:pPr>
    </w:p>
    <w:p w:rsidR="000A758D" w:rsidRDefault="000A758D" w:rsidP="00B14D47">
      <w:pPr>
        <w:spacing w:after="200" w:line="276" w:lineRule="auto"/>
        <w:rPr>
          <w:color w:val="000000"/>
          <w:lang w:eastAsia="en-US"/>
        </w:rPr>
      </w:pPr>
    </w:p>
    <w:p w:rsidR="000A758D" w:rsidRDefault="000A758D" w:rsidP="00B14D47">
      <w:pPr>
        <w:spacing w:after="200" w:line="276" w:lineRule="auto"/>
        <w:rPr>
          <w:color w:val="000000"/>
          <w:lang w:eastAsia="en-US"/>
        </w:rPr>
      </w:pPr>
    </w:p>
    <w:p w:rsidR="00B14D47" w:rsidRPr="006431E2" w:rsidRDefault="00B14D47" w:rsidP="00B14D47">
      <w:pPr>
        <w:pStyle w:val="a7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:rsidR="00B14D47" w:rsidRPr="00C06362" w:rsidRDefault="00B14D47" w:rsidP="00B14D47">
      <w:pPr>
        <w:pStyle w:val="a7"/>
        <w:spacing w:after="0" w:line="276" w:lineRule="auto"/>
        <w:ind w:firstLine="0"/>
        <w:jc w:val="center"/>
        <w:rPr>
          <w:b/>
        </w:rPr>
      </w:pPr>
      <w:r>
        <w:rPr>
          <w:b/>
          <w:lang w:val="en-US"/>
        </w:rPr>
        <w:t>II</w:t>
      </w:r>
      <w:r w:rsidRPr="00C06362">
        <w:rPr>
          <w:b/>
        </w:rPr>
        <w:t xml:space="preserve">. </w:t>
      </w:r>
      <w:r w:rsidRPr="00F475DA">
        <w:rPr>
          <w:b/>
        </w:rPr>
        <w:t>Критерии о</w:t>
      </w:r>
      <w:r>
        <w:rPr>
          <w:b/>
        </w:rPr>
        <w:t>ценки</w:t>
      </w:r>
      <w:r w:rsidRPr="00C06362">
        <w:rPr>
          <w:b/>
        </w:rPr>
        <w:t xml:space="preserve"> </w:t>
      </w:r>
      <w:r>
        <w:rPr>
          <w:b/>
        </w:rPr>
        <w:t>и весовые коэффициенты</w:t>
      </w:r>
    </w:p>
    <w:p w:rsidR="00B14D47" w:rsidRPr="00FB3662" w:rsidRDefault="00B14D47" w:rsidP="00B14D47">
      <w:pPr>
        <w:pStyle w:val="a7"/>
        <w:spacing w:after="0" w:line="276" w:lineRule="auto"/>
        <w:ind w:firstLine="0"/>
        <w:jc w:val="right"/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1296"/>
        <w:gridCol w:w="2116"/>
        <w:gridCol w:w="2116"/>
        <w:gridCol w:w="1170"/>
        <w:gridCol w:w="1171"/>
        <w:gridCol w:w="1171"/>
      </w:tblGrid>
      <w:tr w:rsidR="00B14D47" w:rsidRPr="00FB3662" w:rsidTr="00B30400">
        <w:trPr>
          <w:trHeight w:val="390"/>
        </w:trPr>
        <w:tc>
          <w:tcPr>
            <w:tcW w:w="820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№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Критерий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Подкритерий первого уровня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B14D47" w:rsidRPr="00FB3662" w:rsidRDefault="00B14D47" w:rsidP="00B30400">
            <w:pPr>
              <w:spacing w:line="276" w:lineRule="auto"/>
              <w:jc w:val="center"/>
            </w:pPr>
            <w:r w:rsidRPr="00FB3662">
              <w:t>Подкритерий второго уровня</w:t>
            </w:r>
          </w:p>
          <w:p w:rsidR="00B14D47" w:rsidRPr="00FB3662" w:rsidRDefault="00B14D47" w:rsidP="00B30400">
            <w:pPr>
              <w:spacing w:line="276" w:lineRule="auto"/>
              <w:jc w:val="center"/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B14D47" w:rsidRPr="00C81EE3" w:rsidRDefault="00B14D47" w:rsidP="00B30400">
            <w:pPr>
              <w:spacing w:line="276" w:lineRule="auto"/>
              <w:jc w:val="center"/>
            </w:pPr>
            <w:r w:rsidRPr="00C81EE3">
              <w:t>Весовой коэффициент критерия</w:t>
            </w:r>
          </w:p>
          <w:p w:rsidR="00B14D47" w:rsidRPr="00C81EE3" w:rsidRDefault="00B14D47" w:rsidP="00B30400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B14D47" w:rsidRPr="00C81EE3" w:rsidRDefault="00B14D47" w:rsidP="00B30400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первого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B14D47" w:rsidRPr="00C81EE3" w:rsidRDefault="00B14D47" w:rsidP="00B30400">
            <w:pPr>
              <w:spacing w:line="276" w:lineRule="auto"/>
              <w:jc w:val="center"/>
            </w:pPr>
          </w:p>
        </w:tc>
        <w:tc>
          <w:tcPr>
            <w:tcW w:w="1171" w:type="dxa"/>
            <w:shd w:val="clear" w:color="auto" w:fill="auto"/>
            <w:vAlign w:val="center"/>
          </w:tcPr>
          <w:p w:rsidR="00B14D47" w:rsidRPr="00C81EE3" w:rsidRDefault="00B14D47" w:rsidP="00B30400">
            <w:pPr>
              <w:spacing w:line="276" w:lineRule="auto"/>
              <w:jc w:val="center"/>
            </w:pPr>
            <w:r w:rsidRPr="00C81EE3">
              <w:rPr>
                <w:rFonts w:hint="eastAsia"/>
              </w:rPr>
              <w:t>Весовой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коэффициент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подкритерия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второго</w:t>
            </w:r>
            <w:r w:rsidRPr="00C81EE3">
              <w:t xml:space="preserve"> </w:t>
            </w:r>
            <w:r w:rsidRPr="00C81EE3">
              <w:rPr>
                <w:rFonts w:hint="eastAsia"/>
              </w:rPr>
              <w:t>уровня</w:t>
            </w:r>
          </w:p>
          <w:p w:rsidR="00B14D47" w:rsidRPr="00C81EE3" w:rsidRDefault="00B14D47" w:rsidP="00B30400">
            <w:pPr>
              <w:spacing w:line="276" w:lineRule="auto"/>
              <w:jc w:val="center"/>
            </w:pPr>
          </w:p>
        </w:tc>
      </w:tr>
      <w:tr w:rsidR="00B14D47" w:rsidRPr="00FB3662" w:rsidTr="00B30400">
        <w:trPr>
          <w:trHeight w:val="210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1. 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Коммерческие условия </w:t>
            </w:r>
            <w:r>
              <w:t>заявки</w:t>
            </w: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1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  <w:tr w:rsidR="00B14D47" w:rsidRPr="00FB3662" w:rsidTr="00B30400">
        <w:trPr>
          <w:trHeight w:val="10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1.1.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Стоимость </w:t>
            </w:r>
            <w:r>
              <w:t>заявки</w:t>
            </w:r>
            <w:r w:rsidRPr="00FB3662">
              <w:rPr>
                <w:rStyle w:val="aa"/>
              </w:rPr>
              <w:footnoteReference w:id="2"/>
            </w:r>
          </w:p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</w:t>
            </w:r>
            <w:r>
              <w:t>7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  <w:tr w:rsidR="00B14D47" w:rsidRPr="00FB3662" w:rsidTr="00B30400">
        <w:trPr>
          <w:trHeight w:val="990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 xml:space="preserve">Прочие финансовые условия </w:t>
            </w:r>
            <w:r>
              <w:t>заявки</w:t>
            </w:r>
            <w:r w:rsidRPr="00FB3662">
              <w:rPr>
                <w:rStyle w:val="aa"/>
              </w:rPr>
              <w:footnoteReference w:id="3"/>
            </w:r>
            <w:r w:rsidRPr="00FB3662">
              <w:t xml:space="preserve"> </w:t>
            </w: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</w:t>
            </w:r>
            <w:r>
              <w:t>2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  <w:tr w:rsidR="00B14D47" w:rsidRPr="00FB3662" w:rsidTr="00B30400">
        <w:trPr>
          <w:trHeight w:val="49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1.2.1.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Условия оплаты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DF4687" w:rsidRDefault="00B14D47" w:rsidP="00B30400">
            <w:pPr>
              <w:spacing w:line="276" w:lineRule="auto"/>
              <w:rPr>
                <w:highlight w:val="green"/>
              </w:rPr>
            </w:pPr>
            <w:r w:rsidRPr="000C7EC9">
              <w:t>0,</w:t>
            </w:r>
            <w:r w:rsidRPr="00DF4687">
              <w:t>6</w:t>
            </w:r>
          </w:p>
        </w:tc>
      </w:tr>
      <w:tr w:rsidR="00B14D47" w:rsidRPr="00FB3662" w:rsidTr="00B30400">
        <w:trPr>
          <w:trHeight w:val="529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1.2.2.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Удержанный платеж</w:t>
            </w:r>
            <w:r w:rsidRPr="00FB3662">
              <w:rPr>
                <w:rStyle w:val="aa"/>
              </w:rPr>
              <w:footnoteReference w:id="4"/>
            </w:r>
            <w:r w:rsidRPr="00FB3662">
              <w:t>, банковская гарантия, залог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DF4687" w:rsidRDefault="00B14D47" w:rsidP="00B30400">
            <w:pPr>
              <w:spacing w:line="276" w:lineRule="auto"/>
              <w:rPr>
                <w:highlight w:val="green"/>
              </w:rPr>
            </w:pPr>
            <w:r w:rsidRPr="000C7EC9">
              <w:t>0,</w:t>
            </w:r>
            <w:r w:rsidRPr="00DF4687">
              <w:t>2</w:t>
            </w:r>
          </w:p>
        </w:tc>
      </w:tr>
      <w:tr w:rsidR="00B14D47" w:rsidRPr="00FB3662" w:rsidTr="00B30400">
        <w:trPr>
          <w:trHeight w:val="336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1.2.3.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Штрафы и пени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</w:t>
            </w:r>
            <w:r w:rsidRPr="00DF4687">
              <w:t>1</w:t>
            </w:r>
          </w:p>
        </w:tc>
      </w:tr>
      <w:tr w:rsidR="00B14D47" w:rsidRPr="00FB3662" w:rsidTr="00B30400">
        <w:trPr>
          <w:trHeight w:val="37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1.2.4.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 w:rsidRPr="00FB3662">
              <w:t>Форма расчета</w:t>
            </w: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C81EE3">
              <w:t>0,1</w:t>
            </w:r>
          </w:p>
        </w:tc>
      </w:tr>
      <w:tr w:rsidR="00B14D47" w:rsidRPr="00FB3662" w:rsidTr="00B30400">
        <w:trPr>
          <w:trHeight w:val="375"/>
        </w:trPr>
        <w:tc>
          <w:tcPr>
            <w:tcW w:w="820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>
              <w:lastRenderedPageBreak/>
              <w:t>1.3.</w:t>
            </w:r>
          </w:p>
        </w:tc>
        <w:tc>
          <w:tcPr>
            <w:tcW w:w="129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  <w:r>
              <w:t>Прочие контрактные условия заявки</w:t>
            </w:r>
          </w:p>
        </w:tc>
        <w:tc>
          <w:tcPr>
            <w:tcW w:w="2116" w:type="dxa"/>
            <w:shd w:val="clear" w:color="auto" w:fill="auto"/>
          </w:tcPr>
          <w:p w:rsidR="00B14D47" w:rsidRPr="00FB3662" w:rsidRDefault="00B14D47" w:rsidP="00B30400">
            <w:pPr>
              <w:spacing w:line="276" w:lineRule="auto"/>
            </w:pPr>
          </w:p>
        </w:tc>
        <w:tc>
          <w:tcPr>
            <w:tcW w:w="1170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  <w:r w:rsidRPr="00DF4687">
              <w:t>0,1</w:t>
            </w:r>
          </w:p>
        </w:tc>
        <w:tc>
          <w:tcPr>
            <w:tcW w:w="1171" w:type="dxa"/>
            <w:shd w:val="clear" w:color="auto" w:fill="auto"/>
          </w:tcPr>
          <w:p w:rsidR="00B14D47" w:rsidRPr="00C81EE3" w:rsidRDefault="00B14D47" w:rsidP="00B30400">
            <w:pPr>
              <w:spacing w:line="276" w:lineRule="auto"/>
            </w:pPr>
          </w:p>
        </w:tc>
      </w:tr>
    </w:tbl>
    <w:p w:rsidR="00B14D47" w:rsidRPr="006431E2" w:rsidRDefault="00B14D47" w:rsidP="00B14D47">
      <w:pPr>
        <w:jc w:val="both"/>
        <w:rPr>
          <w:color w:val="000000"/>
          <w:lang w:eastAsia="en-US"/>
        </w:rPr>
      </w:pPr>
    </w:p>
    <w:p w:rsidR="00B14D47" w:rsidRPr="00DF0322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 w:rsidRPr="00CC2F4C">
        <w:rPr>
          <w:rFonts w:ascii="Tahoma" w:hAnsi="Tahoma" w:cs="Tahoma"/>
          <w:sz w:val="20"/>
        </w:rPr>
        <w:t xml:space="preserve">При оценке </w:t>
      </w:r>
      <w:r>
        <w:rPr>
          <w:rFonts w:ascii="Tahoma" w:hAnsi="Tahoma" w:cs="Tahoma"/>
          <w:sz w:val="20"/>
          <w:lang w:val="ru-RU"/>
        </w:rPr>
        <w:t>заявок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У</w:t>
      </w:r>
      <w:r>
        <w:rPr>
          <w:rFonts w:ascii="Tahoma" w:hAnsi="Tahoma" w:cs="Tahoma"/>
          <w:sz w:val="20"/>
        </w:rPr>
        <w:t xml:space="preserve">частников используется </w:t>
      </w:r>
      <w:proofErr w:type="spellStart"/>
      <w:r>
        <w:rPr>
          <w:rFonts w:ascii="Tahoma" w:hAnsi="Tahoma" w:cs="Tahoma"/>
          <w:sz w:val="20"/>
        </w:rPr>
        <w:t>четырех</w:t>
      </w:r>
      <w:r w:rsidRPr="00CC2F4C">
        <w:rPr>
          <w:rFonts w:ascii="Tahoma" w:hAnsi="Tahoma" w:cs="Tahoma"/>
          <w:sz w:val="20"/>
        </w:rPr>
        <w:t>бал</w:t>
      </w:r>
      <w:r>
        <w:rPr>
          <w:rFonts w:ascii="Tahoma" w:hAnsi="Tahoma" w:cs="Tahoma"/>
          <w:sz w:val="20"/>
          <w:lang w:val="ru-RU"/>
        </w:rPr>
        <w:t>л</w:t>
      </w:r>
      <w:r w:rsidRPr="00CC2F4C">
        <w:rPr>
          <w:rFonts w:ascii="Tahoma" w:hAnsi="Tahoma" w:cs="Tahoma"/>
          <w:sz w:val="20"/>
        </w:rPr>
        <w:t>ьная</w:t>
      </w:r>
      <w:proofErr w:type="spellEnd"/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шкала</w:t>
      </w:r>
      <w:r>
        <w:rPr>
          <w:rFonts w:ascii="Tahoma" w:hAnsi="Tahoma" w:cs="Tahoma"/>
          <w:sz w:val="20"/>
        </w:rPr>
        <w:t>.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>
        <w:rPr>
          <w:rFonts w:ascii="Tahoma" w:hAnsi="Tahoma" w:cs="Tahoma"/>
          <w:sz w:val="20"/>
          <w:lang w:val="ru-RU"/>
        </w:rPr>
        <w:t xml:space="preserve">Оценка по каждому подкритерию определяется </w:t>
      </w:r>
      <w:r w:rsidRPr="00CC2F4C">
        <w:rPr>
          <w:rFonts w:ascii="Tahoma" w:hAnsi="Tahoma" w:cs="Tahoma"/>
          <w:sz w:val="20"/>
        </w:rPr>
        <w:t xml:space="preserve">путем </w:t>
      </w:r>
      <w:r>
        <w:rPr>
          <w:rFonts w:ascii="Tahoma" w:hAnsi="Tahoma" w:cs="Tahoma"/>
          <w:sz w:val="20"/>
        </w:rPr>
        <w:t>произведен</w:t>
      </w:r>
      <w:r>
        <w:rPr>
          <w:rFonts w:ascii="Tahoma" w:hAnsi="Tahoma" w:cs="Tahoma"/>
          <w:sz w:val="20"/>
          <w:lang w:val="ru-RU"/>
        </w:rPr>
        <w:t>ия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выставленных</w:t>
      </w:r>
      <w:r w:rsidRPr="00CC2F4C">
        <w:rPr>
          <w:rFonts w:ascii="Tahoma" w:hAnsi="Tahoma" w:cs="Tahoma"/>
          <w:sz w:val="20"/>
        </w:rPr>
        <w:t xml:space="preserve"> баллов</w:t>
      </w:r>
      <w:r w:rsidRPr="00EF3BC1">
        <w:rPr>
          <w:rFonts w:ascii="Tahoma" w:hAnsi="Tahoma" w:cs="Tahoma"/>
          <w:sz w:val="20"/>
        </w:rPr>
        <w:t xml:space="preserve"> </w:t>
      </w:r>
      <w:r w:rsidRPr="00CC2F4C">
        <w:rPr>
          <w:rFonts w:ascii="Tahoma" w:hAnsi="Tahoma" w:cs="Tahoma"/>
          <w:sz w:val="20"/>
        </w:rPr>
        <w:t>и соответствующ</w:t>
      </w:r>
      <w:r>
        <w:rPr>
          <w:rFonts w:ascii="Tahoma" w:hAnsi="Tahoma" w:cs="Tahoma"/>
          <w:sz w:val="20"/>
          <w:lang w:val="ru-RU"/>
        </w:rPr>
        <w:t>их</w:t>
      </w:r>
      <w:r>
        <w:rPr>
          <w:rFonts w:ascii="Tahoma" w:hAnsi="Tahoma" w:cs="Tahoma"/>
          <w:sz w:val="20"/>
        </w:rPr>
        <w:t xml:space="preserve"> </w:t>
      </w:r>
      <w:r w:rsidRPr="00CC2F4C">
        <w:rPr>
          <w:rFonts w:ascii="Tahoma" w:hAnsi="Tahoma" w:cs="Tahoma"/>
          <w:sz w:val="20"/>
        </w:rPr>
        <w:t>весо</w:t>
      </w:r>
      <w:r>
        <w:rPr>
          <w:rFonts w:ascii="Tahoma" w:hAnsi="Tahoma" w:cs="Tahoma"/>
          <w:sz w:val="20"/>
          <w:lang w:val="ru-RU"/>
        </w:rPr>
        <w:t>вых</w:t>
      </w:r>
      <w:r w:rsidRPr="00CC2F4C">
        <w:rPr>
          <w:rFonts w:ascii="Tahoma" w:hAnsi="Tahoma" w:cs="Tahoma"/>
          <w:sz w:val="20"/>
        </w:rPr>
        <w:t xml:space="preserve"> коэффициент</w:t>
      </w:r>
      <w:r>
        <w:rPr>
          <w:rFonts w:ascii="Tahoma" w:hAnsi="Tahoma" w:cs="Tahoma"/>
          <w:sz w:val="20"/>
          <w:lang w:val="ru-RU"/>
        </w:rPr>
        <w:t>ов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данного под</w:t>
      </w:r>
      <w:r w:rsidRPr="00CC2F4C">
        <w:rPr>
          <w:rFonts w:ascii="Tahoma" w:hAnsi="Tahoma" w:cs="Tahoma"/>
          <w:sz w:val="20"/>
        </w:rPr>
        <w:t>критерия</w:t>
      </w:r>
      <w:r>
        <w:rPr>
          <w:rFonts w:ascii="Tahoma" w:hAnsi="Tahoma" w:cs="Tahoma"/>
          <w:sz w:val="20"/>
          <w:lang w:val="ru-RU"/>
        </w:rPr>
        <w:t>. О</w:t>
      </w:r>
      <w:r w:rsidRPr="008D4B5A">
        <w:rPr>
          <w:rFonts w:ascii="Tahoma" w:hAnsi="Tahoma" w:cs="Tahoma"/>
          <w:sz w:val="20"/>
          <w:lang w:val="ru-RU"/>
        </w:rPr>
        <w:t xml:space="preserve">ценка </w:t>
      </w:r>
      <w:r>
        <w:rPr>
          <w:rFonts w:ascii="Tahoma" w:hAnsi="Tahoma" w:cs="Tahoma"/>
          <w:sz w:val="20"/>
          <w:lang w:val="ru-RU"/>
        </w:rPr>
        <w:t>по подкритерию «</w:t>
      </w:r>
      <w:r w:rsidRPr="00AA5353">
        <w:rPr>
          <w:rFonts w:ascii="Tahoma" w:hAnsi="Tahoma" w:cs="Tahoma"/>
          <w:sz w:val="20"/>
          <w:lang w:val="ru-RU"/>
        </w:rPr>
        <w:t>Прочие финансовые условия предложения</w:t>
      </w:r>
      <w:r>
        <w:rPr>
          <w:rFonts w:ascii="Tahoma" w:hAnsi="Tahoma" w:cs="Tahoma"/>
          <w:sz w:val="20"/>
          <w:lang w:val="ru-RU"/>
        </w:rPr>
        <w:t>»</w:t>
      </w:r>
      <w:r w:rsidRPr="008D4B5A">
        <w:rPr>
          <w:rFonts w:ascii="Tahoma" w:hAnsi="Tahoma" w:cs="Tahoma"/>
          <w:sz w:val="20"/>
          <w:lang w:val="ru-RU"/>
        </w:rPr>
        <w:t xml:space="preserve"> вычисляется путем </w:t>
      </w:r>
      <w:r>
        <w:rPr>
          <w:rFonts w:ascii="Tahoma" w:hAnsi="Tahoma" w:cs="Tahoma"/>
          <w:sz w:val="20"/>
          <w:lang w:val="ru-RU"/>
        </w:rPr>
        <w:t xml:space="preserve">произведения </w:t>
      </w:r>
      <w:r w:rsidRPr="008D4B5A">
        <w:rPr>
          <w:rFonts w:ascii="Tahoma" w:hAnsi="Tahoma" w:cs="Tahoma"/>
          <w:sz w:val="20"/>
          <w:lang w:val="ru-RU"/>
        </w:rPr>
        <w:t xml:space="preserve">сумм полученных значений </w:t>
      </w:r>
      <w:r>
        <w:rPr>
          <w:rFonts w:ascii="Tahoma" w:hAnsi="Tahoma" w:cs="Tahoma"/>
          <w:sz w:val="20"/>
          <w:lang w:val="ru-RU"/>
        </w:rPr>
        <w:t>подкритериев второго уровня на весовой коэффициент данного критерия</w:t>
      </w:r>
      <w:r w:rsidRPr="008D4B5A">
        <w:rPr>
          <w:rFonts w:ascii="Tahoma" w:hAnsi="Tahoma" w:cs="Tahoma"/>
          <w:sz w:val="20"/>
          <w:lang w:val="ru-RU"/>
        </w:rPr>
        <w:t>. Итоговая оценка кажд</w:t>
      </w:r>
      <w:r>
        <w:rPr>
          <w:rFonts w:ascii="Tahoma" w:hAnsi="Tahoma" w:cs="Tahoma"/>
          <w:sz w:val="20"/>
          <w:lang w:val="ru-RU"/>
        </w:rPr>
        <w:t xml:space="preserve">ой заявки </w:t>
      </w:r>
      <w:r w:rsidRPr="008D4B5A">
        <w:rPr>
          <w:rFonts w:ascii="Tahoma" w:hAnsi="Tahoma" w:cs="Tahoma"/>
          <w:sz w:val="20"/>
          <w:lang w:val="ru-RU"/>
        </w:rPr>
        <w:t xml:space="preserve">вычисляется путем суммирования полученных значений </w:t>
      </w:r>
      <w:r>
        <w:rPr>
          <w:rFonts w:ascii="Tahoma" w:hAnsi="Tahoma" w:cs="Tahoma"/>
          <w:sz w:val="20"/>
          <w:lang w:val="ru-RU"/>
        </w:rPr>
        <w:t>подкритериев первого уровня</w:t>
      </w:r>
      <w:r w:rsidRPr="008D4B5A">
        <w:rPr>
          <w:rFonts w:ascii="Tahoma" w:hAnsi="Tahoma" w:cs="Tahoma"/>
          <w:sz w:val="20"/>
          <w:lang w:val="ru-RU"/>
        </w:rPr>
        <w:t>.</w:t>
      </w:r>
    </w:p>
    <w:p w:rsidR="002C5AC2" w:rsidRPr="002C5AC2" w:rsidRDefault="002C5AC2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b/>
          <w:sz w:val="20"/>
          <w:lang w:val="ru-RU"/>
        </w:rPr>
      </w:pPr>
      <w:r w:rsidRPr="00C65BCE">
        <w:rPr>
          <w:rFonts w:ascii="Tahoma" w:hAnsi="Tahoma" w:cs="Tahoma"/>
          <w:sz w:val="20"/>
        </w:rPr>
        <w:t xml:space="preserve"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 w:rsidRPr="00C65BCE">
        <w:rPr>
          <w:rFonts w:ascii="Tahoma" w:hAnsi="Tahoma" w:cs="Tahoma"/>
          <w:b/>
          <w:i/>
          <w:sz w:val="20"/>
        </w:rPr>
        <w:t>сниженной на 15 процентов</w:t>
      </w:r>
      <w:r w:rsidRPr="00C65BCE">
        <w:rPr>
          <w:rFonts w:ascii="Tahoma" w:hAnsi="Tahoma" w:cs="Tahoma"/>
          <w:sz w:val="20"/>
        </w:rPr>
        <w:t>, при этом договор заключается по цене договора, предложенной участником в заявке на участие в закупке</w:t>
      </w:r>
      <w:r>
        <w:rPr>
          <w:rFonts w:ascii="Tahoma" w:hAnsi="Tahoma" w:cs="Tahoma"/>
          <w:sz w:val="20"/>
          <w:lang w:val="ru-RU"/>
        </w:rPr>
        <w:t>.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B14D47" w:rsidRPr="00DA1ACD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  <w:lang w:val="ru-RU"/>
        </w:rPr>
      </w:pPr>
      <w:r w:rsidRPr="00DA1ACD">
        <w:rPr>
          <w:rFonts w:ascii="Tahoma" w:hAnsi="Tahoma" w:cs="Tahoma"/>
          <w:sz w:val="20"/>
          <w:lang w:val="ru-RU"/>
        </w:rPr>
        <w:t xml:space="preserve">По </w:t>
      </w:r>
      <w:r w:rsidRPr="002D208A">
        <w:rPr>
          <w:rFonts w:ascii="Tahoma" w:hAnsi="Tahoma" w:cs="Tahoma"/>
          <w:sz w:val="20"/>
          <w:lang w:val="ru-RU"/>
        </w:rPr>
        <w:t>под</w:t>
      </w:r>
      <w:r w:rsidRPr="00DA1ACD">
        <w:rPr>
          <w:rFonts w:ascii="Tahoma" w:hAnsi="Tahoma" w:cs="Tahoma"/>
          <w:sz w:val="20"/>
          <w:lang w:val="ru-RU"/>
        </w:rPr>
        <w:t xml:space="preserve">критерию «Стоимость </w:t>
      </w:r>
      <w:r>
        <w:rPr>
          <w:rFonts w:ascii="Tahoma" w:hAnsi="Tahoma" w:cs="Tahoma"/>
          <w:sz w:val="20"/>
          <w:lang w:val="ru-RU"/>
        </w:rPr>
        <w:t>заявки</w:t>
      </w:r>
      <w:r w:rsidRPr="00DA1ACD">
        <w:rPr>
          <w:rFonts w:ascii="Tahoma" w:hAnsi="Tahoma" w:cs="Tahoma"/>
          <w:sz w:val="20"/>
          <w:lang w:val="ru-RU"/>
        </w:rPr>
        <w:t>» оценка производится в соответствии со следующей методикой: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  <w:lang w:val="ru-RU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Стоимость </w:t>
      </w:r>
      <w:r>
        <w:rPr>
          <w:rFonts w:ascii="Tahoma" w:hAnsi="Tahoma" w:cs="Tahoma"/>
          <w:sz w:val="20"/>
          <w:lang w:val="ru-RU"/>
        </w:rPr>
        <w:t>заявки, указанная в оферте Участника,</w:t>
      </w:r>
      <w:r w:rsidRPr="00CC2F4C">
        <w:rPr>
          <w:rFonts w:ascii="Tahoma" w:hAnsi="Tahoma" w:cs="Tahoma"/>
          <w:sz w:val="20"/>
        </w:rPr>
        <w:t xml:space="preserve"> подлежит дисконтированию с учетом графика оплаты</w:t>
      </w:r>
      <w:r>
        <w:rPr>
          <w:rFonts w:ascii="Tahoma" w:hAnsi="Tahoma" w:cs="Tahoma"/>
          <w:sz w:val="20"/>
          <w:lang w:val="ru-RU"/>
        </w:rPr>
        <w:t>, представленного в заявке Участника,</w:t>
      </w:r>
      <w:r w:rsidRPr="00CC2F4C">
        <w:rPr>
          <w:rFonts w:ascii="Tahoma" w:hAnsi="Tahoma" w:cs="Tahoma"/>
          <w:sz w:val="20"/>
        </w:rPr>
        <w:t xml:space="preserve"> и ставки рефинансирования Центрального Банка Российской Федерации. 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Дисконтирование производится по следующей формуле: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m:oMath>
        <m:r>
          <m:rPr>
            <m:sty m:val="p"/>
          </m:rPr>
          <w:rPr>
            <w:rFonts w:ascii="Cambria Math" w:hAnsi="Tahoma" w:cs="Tahoma"/>
            <w:sz w:val="20"/>
          </w:rPr>
          <m:t>Стоимость</m:t>
        </m:r>
        <m:r>
          <m:rPr>
            <m:sty m:val="b"/>
          </m:rPr>
          <w:rPr>
            <w:rFonts w:ascii="Cambria Math" w:hAnsi="Tahoma" w:cs="Tahoma"/>
            <w:sz w:val="20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eastAsia="Calibri" w:hAnsi="Tahoma" w:cs="Tahoma"/>
                <w:bCs/>
                <w:sz w:val="20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i</m:t>
            </m:r>
            <m:r>
              <m:rPr>
                <m:sty m:val="p"/>
              </m:rPr>
              <w:rPr>
                <w:rFonts w:ascii="Cambria Math" w:hAnsi="Tahoma" w:cs="Tahoma"/>
                <w:sz w:val="20"/>
              </w:rPr>
              <m:t>=</m:t>
            </m:r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 w:val="20"/>
              </w:rPr>
              <m:t>n</m:t>
            </m:r>
          </m:sup>
          <m:e>
            <m:f>
              <m:fPr>
                <m:ctrlPr>
                  <w:rPr>
                    <w:rFonts w:ascii="Cambria Math" w:eastAsia="Calibri" w:hAnsi="Tahoma" w:cs="Tahoma"/>
                    <w:bCs/>
                    <w:sz w:val="20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Tahoma" w:cs="Tahoma"/>
                        <w:bCs/>
                        <w:sz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ahoma" w:cs="Tahoma"/>
                        <w:sz w:val="20"/>
                      </w:rPr>
                      <m:t>Платеж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eastAsia="Calibri" w:hAnsi="Tahoma" w:cs="Tahoma"/>
                        <w:bCs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Tahoma" w:cs="Tahoma"/>
                            <w:bCs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ahoma"/>
                            <w:sz w:val="20"/>
                          </w:rPr>
                          <m:t>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ahoma" w:cs="Tahoma"/>
                            <w:sz w:val="20"/>
                          </w:rPr>
                          <m:t>+</m:t>
                        </m:r>
                        <m:f>
                          <m:fPr>
                            <m:ctrlPr>
                              <w:rPr>
                                <w:rFonts w:ascii="Cambria Math" w:eastAsia="Calibri" w:hAnsi="Tahoma" w:cs="Tahoma"/>
                                <w:bCs/>
                                <w:sz w:val="20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ahoma" w:cs="Tahoma"/>
                                <w:sz w:val="20"/>
                              </w:rPr>
                              <m:t>Ставка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ahoma"/>
                                <w:sz w:val="20"/>
                              </w:rPr>
                              <m:t>ni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0"/>
                      </w:rPr>
                      <m:t>i</m:t>
                    </m:r>
                    <m:ctrlPr>
                      <w:rPr>
                        <w:rFonts w:ascii="Cambria Math" w:eastAsia="Calibri" w:hAnsi="Tahoma" w:cs="Tahoma"/>
                        <w:bCs/>
                        <w:i/>
                        <w:iCs/>
                        <w:sz w:val="20"/>
                      </w:rPr>
                    </m:ctrlPr>
                  </m:sup>
                </m:sSup>
                <m:ctrlPr>
                  <w:rPr>
                    <w:rFonts w:ascii="Cambria Math" w:eastAsia="Calibri" w:hAnsi="Tahoma" w:cs="Tahoma"/>
                    <w:bCs/>
                    <w:i/>
                    <w:iCs/>
                    <w:sz w:val="20"/>
                  </w:rPr>
                </m:ctrlPr>
              </m:den>
            </m:f>
          </m:e>
        </m:nary>
      </m:oMath>
      <w:r w:rsidRPr="00CC2F4C">
        <w:rPr>
          <w:rFonts w:ascii="Tahoma" w:hAnsi="Tahoma" w:cs="Tahoma"/>
          <w:sz w:val="20"/>
        </w:rPr>
        <w:t xml:space="preserve"> 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Где: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Стоимость – дисконтированная стоимость </w:t>
      </w:r>
      <w:r>
        <w:rPr>
          <w:rFonts w:ascii="Tahoma" w:hAnsi="Tahoma" w:cs="Tahoma"/>
          <w:sz w:val="20"/>
          <w:lang w:val="ru-RU"/>
        </w:rPr>
        <w:t>заявки</w:t>
      </w:r>
      <w:r w:rsidRPr="00CC2F4C">
        <w:rPr>
          <w:rFonts w:ascii="Tahoma" w:hAnsi="Tahoma" w:cs="Tahoma"/>
          <w:sz w:val="20"/>
        </w:rPr>
        <w:t xml:space="preserve"> без НДС;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n – количество месяцев/дней от момента заключения договора до наступления срока последнего платежа;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>i - счетный месяц/день наступления очередного платежа;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CC2F4C">
        <w:rPr>
          <w:rFonts w:ascii="Tahoma" w:hAnsi="Tahoma" w:cs="Tahoma"/>
          <w:sz w:val="20"/>
        </w:rPr>
        <w:t>Платеж</w:t>
      </w:r>
      <w:r w:rsidRPr="00AA5353">
        <w:rPr>
          <w:rFonts w:ascii="Tahoma" w:hAnsi="Tahoma" w:cs="Tahoma"/>
          <w:sz w:val="20"/>
          <w:vertAlign w:val="subscript"/>
        </w:rPr>
        <w:t>i</w:t>
      </w:r>
      <w:proofErr w:type="spellEnd"/>
      <w:r w:rsidRPr="00CC2F4C">
        <w:rPr>
          <w:rFonts w:ascii="Tahoma" w:hAnsi="Tahoma" w:cs="Tahoma"/>
          <w:sz w:val="20"/>
        </w:rPr>
        <w:t xml:space="preserve"> – сумма оплаты в месяц/день i в соответствии с графиком платежей без НДС;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Ставка – ставка рефинансирования Центрального Банка Российской Федерации. 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CC2F4C">
        <w:rPr>
          <w:rFonts w:ascii="Tahoma" w:hAnsi="Tahoma" w:cs="Tahoma"/>
          <w:sz w:val="20"/>
        </w:rPr>
        <w:t>ni</w:t>
      </w:r>
      <w:proofErr w:type="spellEnd"/>
      <w:r w:rsidRPr="00CC2F4C">
        <w:rPr>
          <w:rFonts w:ascii="Tahoma" w:hAnsi="Tahoma" w:cs="Tahoma"/>
          <w:sz w:val="20"/>
        </w:rPr>
        <w:t xml:space="preserve"> – количество счетных месяцев/дней в году.</w:t>
      </w: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C2F4C" w:rsidRDefault="00B14D47" w:rsidP="00B14D47">
      <w:pPr>
        <w:ind w:firstLine="708"/>
        <w:rPr>
          <w:rFonts w:cs="Tahoma"/>
        </w:rPr>
      </w:pPr>
      <w:r w:rsidRPr="00CC2F4C">
        <w:rPr>
          <w:rFonts w:cs="Tahoma"/>
        </w:rPr>
        <w:t>Бал</w:t>
      </w:r>
      <w:r>
        <w:rPr>
          <w:rFonts w:cs="Tahoma"/>
        </w:rPr>
        <w:t>л</w:t>
      </w:r>
      <w:r w:rsidRPr="00CC2F4C">
        <w:rPr>
          <w:rFonts w:cs="Tahoma"/>
        </w:rPr>
        <w:t xml:space="preserve">ьная оценка </w:t>
      </w:r>
      <w:r>
        <w:rPr>
          <w:rFonts w:cs="Tahoma"/>
        </w:rPr>
        <w:t xml:space="preserve">каждой заявки </w:t>
      </w:r>
      <w:r w:rsidRPr="00CC2F4C">
        <w:rPr>
          <w:rFonts w:cs="Tahoma"/>
        </w:rPr>
        <w:t xml:space="preserve">по критерию </w:t>
      </w:r>
      <w:r>
        <w:rPr>
          <w:rFonts w:cs="Tahoma"/>
        </w:rPr>
        <w:t>«</w:t>
      </w:r>
      <w:r w:rsidRPr="00CC2F4C">
        <w:rPr>
          <w:rFonts w:cs="Tahoma"/>
        </w:rPr>
        <w:t xml:space="preserve">Стоимость </w:t>
      </w:r>
      <w:r>
        <w:rPr>
          <w:rFonts w:cs="Tahoma"/>
        </w:rPr>
        <w:t>заявки»</w:t>
      </w:r>
      <w:r w:rsidRPr="00CC2F4C">
        <w:rPr>
          <w:rFonts w:cs="Tahoma"/>
        </w:rPr>
        <w:t xml:space="preserve"> </w:t>
      </w:r>
      <w:r>
        <w:rPr>
          <w:rFonts w:cs="Tahoma"/>
        </w:rPr>
        <w:t>определяется</w:t>
      </w:r>
      <w:r w:rsidRPr="00CC2F4C">
        <w:rPr>
          <w:rFonts w:cs="Tahoma"/>
        </w:rPr>
        <w:t xml:space="preserve"> по следующей формуле:</w:t>
      </w:r>
    </w:p>
    <w:p w:rsidR="00B14D47" w:rsidRPr="00CC2F4C" w:rsidRDefault="00B14D47" w:rsidP="00B14D47">
      <w:pPr>
        <w:rPr>
          <w:rFonts w:cs="Tahoma"/>
        </w:rPr>
      </w:pPr>
    </w:p>
    <w:p w:rsidR="00B14D47" w:rsidRPr="00B2716E" w:rsidRDefault="00AE01F3" w:rsidP="00B14D47">
      <w:pPr>
        <w:rPr>
          <w:rFonts w:cs="Tahom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ahoma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ahoma"/>
                  <w:lang w:val="en-US"/>
                </w:rPr>
                <m:t>Ra</m:t>
              </m:r>
            </m:e>
            <m:sub>
              <m:r>
                <w:rPr>
                  <w:rFonts w:ascii="Cambria Math" w:hAnsi="Cambria Math" w:cs="Tahoma"/>
                  <w:lang w:val="en-US"/>
                </w:rPr>
                <m:t>i</m:t>
              </m:r>
            </m:sub>
          </m:sSub>
          <m:r>
            <w:rPr>
              <w:rFonts w:ascii="Cambria Math" w:cs="Tahoma"/>
            </w:rPr>
            <m:t>=</m:t>
          </m:r>
          <m:f>
            <m:fPr>
              <m:ctrlPr>
                <w:rPr>
                  <w:rFonts w:ascii="Cambria Math" w:hAnsi="Cambria Math" w:cs="Tahoma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ahoma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cs="Tahoma"/>
                      <w:lang w:val="en-US"/>
                    </w:rPr>
                    <m:t>Стоимость</m:t>
                  </m:r>
                </m:e>
                <m:sub>
                  <m:r>
                    <w:rPr>
                      <w:rFonts w:ascii="Cambria Math" w:hAnsi="Cambria Math" w:cs="Tahoma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cs="Tahoma"/>
            </w:rPr>
            <m:t>х</m:t>
          </m:r>
          <m:r>
            <w:rPr>
              <w:rFonts w:ascii="Cambria Math" w:cs="Tahoma"/>
            </w:rPr>
            <m:t xml:space="preserve"> </m:t>
          </m:r>
          <m:r>
            <w:rPr>
              <w:rFonts w:ascii="Cambria Math" w:hAnsi="Cambria Math" w:cs="Tahoma"/>
              <w:lang w:val="en-US"/>
            </w:rPr>
            <m:t>4</m:t>
          </m:r>
        </m:oMath>
      </m:oMathPara>
    </w:p>
    <w:p w:rsidR="00B14D47" w:rsidRPr="00CC2F4C" w:rsidRDefault="00B14D47" w:rsidP="00B14D47">
      <w:pPr>
        <w:rPr>
          <w:rFonts w:cs="Tahoma"/>
        </w:rPr>
      </w:pPr>
    </w:p>
    <w:p w:rsidR="00B14D47" w:rsidRPr="00CC2F4C" w:rsidRDefault="00AE01F3" w:rsidP="00B14D47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hAnsi="Cambria Math" w:cs="Tahoma"/>
                <w:lang w:val="en-US"/>
              </w:rPr>
              <m:t>Ra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B14D47" w:rsidRPr="00CC2F4C">
        <w:rPr>
          <w:rFonts w:cs="Tahoma"/>
        </w:rPr>
        <w:t xml:space="preserve"> – баллы, присуждаемые </w:t>
      </w:r>
      <w:proofErr w:type="spellStart"/>
      <w:r w:rsidR="00B14D47" w:rsidRPr="00CC2F4C">
        <w:rPr>
          <w:rFonts w:cs="Tahoma"/>
          <w:lang w:val="en-US"/>
        </w:rPr>
        <w:t>i</w:t>
      </w:r>
      <w:proofErr w:type="spellEnd"/>
      <w:r w:rsidR="00B14D47" w:rsidRPr="00CC2F4C">
        <w:rPr>
          <w:rFonts w:cs="Tahoma"/>
        </w:rPr>
        <w:t>-му участнику;</w:t>
      </w:r>
    </w:p>
    <w:p w:rsidR="00B14D47" w:rsidRPr="00CC2F4C" w:rsidRDefault="00AE01F3" w:rsidP="00B14D47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min</m:t>
            </m:r>
          </m:sub>
        </m:sSub>
      </m:oMath>
      <w:r w:rsidR="00B14D47" w:rsidRPr="00CC2F4C">
        <w:rPr>
          <w:rFonts w:cs="Tahoma"/>
        </w:rPr>
        <w:t xml:space="preserve"> – </w:t>
      </w:r>
      <w:r w:rsidR="00B14D47" w:rsidRPr="007F73E6">
        <w:rPr>
          <w:rFonts w:cs="Tahoma"/>
        </w:rPr>
        <w:t>минимальная дисконтированная</w:t>
      </w:r>
      <w:r w:rsidR="00B14D47" w:rsidRPr="00CC2F4C">
        <w:rPr>
          <w:rFonts w:cs="Tahoma"/>
        </w:rPr>
        <w:t xml:space="preserve"> стоимость</w:t>
      </w:r>
      <w:r w:rsidR="00B14D47">
        <w:rPr>
          <w:rFonts w:cs="Tahoma"/>
        </w:rPr>
        <w:t xml:space="preserve"> заявки</w:t>
      </w:r>
      <w:r w:rsidR="00B14D47" w:rsidRPr="00CC2F4C">
        <w:rPr>
          <w:rFonts w:cs="Tahoma"/>
        </w:rPr>
        <w:t xml:space="preserve">, предложенная </w:t>
      </w:r>
      <w:r w:rsidR="00B14D47">
        <w:rPr>
          <w:rFonts w:cs="Tahoma"/>
        </w:rPr>
        <w:t>У</w:t>
      </w:r>
      <w:r w:rsidR="00B14D47" w:rsidRPr="00CC2F4C">
        <w:rPr>
          <w:rFonts w:cs="Tahoma"/>
        </w:rPr>
        <w:t>частниками;</w:t>
      </w:r>
    </w:p>
    <w:p w:rsidR="00B14D47" w:rsidRPr="007F73E6" w:rsidRDefault="00AE01F3" w:rsidP="00B14D47">
      <w:pPr>
        <w:rPr>
          <w:rFonts w:cs="Tahoma"/>
        </w:rPr>
      </w:pPr>
      <m:oMath>
        <m:sSub>
          <m:sSubPr>
            <m:ctrlPr>
              <w:rPr>
                <w:rFonts w:ascii="Cambria Math" w:hAnsi="Cambria Math" w:cs="Tahoma"/>
                <w:i/>
                <w:lang w:val="en-US"/>
              </w:rPr>
            </m:ctrlPr>
          </m:sSubPr>
          <m:e>
            <m:r>
              <w:rPr>
                <w:rFonts w:ascii="Cambria Math" w:cs="Tahoma"/>
              </w:rPr>
              <m:t>Стоимость</m:t>
            </m:r>
          </m:e>
          <m:sub>
            <m:r>
              <w:rPr>
                <w:rFonts w:ascii="Cambria Math" w:hAnsi="Cambria Math" w:cs="Tahoma"/>
                <w:lang w:val="en-US"/>
              </w:rPr>
              <m:t>i</m:t>
            </m:r>
          </m:sub>
        </m:sSub>
      </m:oMath>
      <w:r w:rsidR="00B14D47" w:rsidRPr="00CC2F4C">
        <w:rPr>
          <w:rFonts w:cs="Tahoma"/>
        </w:rPr>
        <w:t xml:space="preserve">     – </w:t>
      </w:r>
      <w:r w:rsidR="00B14D47" w:rsidRPr="007F73E6">
        <w:rPr>
          <w:rFonts w:cs="Tahoma"/>
        </w:rPr>
        <w:t xml:space="preserve">дисконтированная стоимость заявки </w:t>
      </w:r>
      <w:proofErr w:type="spellStart"/>
      <w:r w:rsidR="00B14D47" w:rsidRPr="007F73E6">
        <w:rPr>
          <w:rFonts w:cs="Tahoma"/>
          <w:lang w:val="en-US"/>
        </w:rPr>
        <w:t>i</w:t>
      </w:r>
      <w:proofErr w:type="spellEnd"/>
      <w:r w:rsidR="00B14D47" w:rsidRPr="007F73E6">
        <w:rPr>
          <w:rFonts w:cs="Tahoma"/>
        </w:rPr>
        <w:t>-го участника;</w:t>
      </w:r>
    </w:p>
    <w:p w:rsidR="00B14D47" w:rsidRPr="007F73E6" w:rsidRDefault="00B14D47" w:rsidP="00B14D47">
      <w:pPr>
        <w:rPr>
          <w:rFonts w:cs="Tahoma"/>
        </w:rPr>
      </w:pPr>
      <w:proofErr w:type="spellStart"/>
      <w:r w:rsidRPr="007F73E6">
        <w:rPr>
          <w:rFonts w:cs="Tahoma"/>
          <w:lang w:val="en-US"/>
        </w:rPr>
        <w:t>i</w:t>
      </w:r>
      <w:proofErr w:type="spellEnd"/>
      <w:r w:rsidRPr="007F73E6">
        <w:rPr>
          <w:rFonts w:cs="Tahoma"/>
        </w:rPr>
        <w:t xml:space="preserve"> – </w:t>
      </w:r>
      <w:proofErr w:type="gramStart"/>
      <w:r w:rsidRPr="007F73E6">
        <w:rPr>
          <w:rFonts w:cs="Tahoma"/>
        </w:rPr>
        <w:t>участник</w:t>
      </w:r>
      <w:proofErr w:type="gramEnd"/>
      <w:r w:rsidRPr="007F73E6">
        <w:rPr>
          <w:rFonts w:cs="Tahoma"/>
        </w:rPr>
        <w:t xml:space="preserve"> закупки.</w:t>
      </w:r>
    </w:p>
    <w:p w:rsidR="00B14D47" w:rsidRPr="00CC2F4C" w:rsidRDefault="00B14D47" w:rsidP="00B14D47">
      <w:pPr>
        <w:rPr>
          <w:rFonts w:cs="Tahoma"/>
        </w:rPr>
      </w:pPr>
    </w:p>
    <w:p w:rsidR="00B14D47" w:rsidRPr="00CC2F4C" w:rsidRDefault="00B14D47" w:rsidP="00B14D47">
      <w:pPr>
        <w:ind w:firstLine="708"/>
        <w:rPr>
          <w:rFonts w:cs="Tahoma"/>
        </w:rPr>
      </w:pPr>
      <w:r w:rsidRPr="00CC2F4C">
        <w:rPr>
          <w:rFonts w:cs="Tahoma"/>
        </w:rPr>
        <w:t>Значения баллов, полученные по данной формуле, округляются до четырех знаков после запятой.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b/>
          <w:sz w:val="20"/>
          <w:lang w:val="ru-RU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C2F4C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CC2F4C">
        <w:rPr>
          <w:rFonts w:ascii="Tahoma" w:hAnsi="Tahoma" w:cs="Tahoma"/>
          <w:sz w:val="20"/>
        </w:rPr>
        <w:t xml:space="preserve">Значения баллов для Подкритерия </w:t>
      </w:r>
      <w:r>
        <w:rPr>
          <w:rFonts w:ascii="Tahoma" w:hAnsi="Tahoma" w:cs="Tahoma"/>
          <w:sz w:val="20"/>
        </w:rPr>
        <w:t>«</w:t>
      </w:r>
      <w:r w:rsidRPr="00CC2F4C">
        <w:rPr>
          <w:rFonts w:ascii="Tahoma" w:hAnsi="Tahoma" w:cs="Tahoma"/>
          <w:sz w:val="20"/>
        </w:rPr>
        <w:t>Условия оплаты</w:t>
      </w:r>
      <w:r>
        <w:rPr>
          <w:rFonts w:ascii="Tahoma" w:hAnsi="Tahoma" w:cs="Tahoma"/>
          <w:sz w:val="20"/>
        </w:rPr>
        <w:t>»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определяются</w:t>
      </w:r>
      <w:r w:rsidRPr="00CC2F4C">
        <w:rPr>
          <w:rFonts w:ascii="Tahoma" w:hAnsi="Tahoma" w:cs="Tahoma"/>
          <w:sz w:val="20"/>
        </w:rPr>
        <w:t xml:space="preserve"> по </w:t>
      </w:r>
      <w:proofErr w:type="spellStart"/>
      <w:r w:rsidRPr="00CC2F4C">
        <w:rPr>
          <w:rFonts w:ascii="Tahoma" w:hAnsi="Tahoma" w:cs="Tahoma"/>
          <w:sz w:val="20"/>
        </w:rPr>
        <w:t>четырехбал</w:t>
      </w:r>
      <w:r>
        <w:rPr>
          <w:rFonts w:ascii="Tahoma" w:hAnsi="Tahoma" w:cs="Tahoma"/>
          <w:sz w:val="20"/>
          <w:lang w:val="ru-RU"/>
        </w:rPr>
        <w:t>л</w:t>
      </w:r>
      <w:r w:rsidRPr="00CC2F4C">
        <w:rPr>
          <w:rFonts w:ascii="Tahoma" w:hAnsi="Tahoma" w:cs="Tahoma"/>
          <w:sz w:val="20"/>
        </w:rPr>
        <w:t>ьной</w:t>
      </w:r>
      <w:proofErr w:type="spellEnd"/>
      <w:r w:rsidRPr="00CC2F4C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>
        <w:rPr>
          <w:rFonts w:ascii="Tahoma" w:hAnsi="Tahoma" w:cs="Tahoma"/>
          <w:sz w:val="20"/>
          <w:lang w:val="ru-RU"/>
        </w:rPr>
        <w:t>заявки</w:t>
      </w:r>
      <w:r w:rsidRPr="00CC2F4C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 xml:space="preserve">Участника </w:t>
      </w:r>
      <w:r w:rsidRPr="00CC2F4C">
        <w:rPr>
          <w:rFonts w:ascii="Tahoma" w:hAnsi="Tahoma" w:cs="Tahoma"/>
          <w:sz w:val="20"/>
        </w:rPr>
        <w:t xml:space="preserve">по данному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 w:rsidRPr="00CC2F4C">
        <w:rPr>
          <w:rFonts w:ascii="Tahoma" w:hAnsi="Tahoma" w:cs="Tahoma"/>
          <w:sz w:val="20"/>
        </w:rPr>
        <w:t>одкритерию</w:t>
      </w:r>
      <w:proofErr w:type="spellEnd"/>
      <w:r w:rsidRPr="00CC2F4C">
        <w:rPr>
          <w:rFonts w:ascii="Tahoma" w:hAnsi="Tahoma" w:cs="Tahoma"/>
          <w:sz w:val="20"/>
        </w:rPr>
        <w:t xml:space="preserve"> требованиям </w:t>
      </w:r>
      <w:r>
        <w:rPr>
          <w:rFonts w:ascii="Tahoma" w:hAnsi="Tahoma" w:cs="Tahoma"/>
          <w:sz w:val="20"/>
          <w:lang w:val="ru-RU"/>
        </w:rPr>
        <w:t>з</w:t>
      </w:r>
      <w:proofErr w:type="spellStart"/>
      <w:r w:rsidRPr="00CC2F4C">
        <w:rPr>
          <w:rFonts w:ascii="Tahoma" w:hAnsi="Tahoma" w:cs="Tahoma"/>
          <w:sz w:val="20"/>
        </w:rPr>
        <w:t>акупочной</w:t>
      </w:r>
      <w:proofErr w:type="spellEnd"/>
      <w:r w:rsidRPr="00CC2F4C">
        <w:rPr>
          <w:rFonts w:ascii="Tahoma" w:hAnsi="Tahoma" w:cs="Tahoma"/>
          <w:sz w:val="20"/>
        </w:rPr>
        <w:t xml:space="preserve"> документации в соответствии со следующей шкалой:</w:t>
      </w:r>
    </w:p>
    <w:p w:rsidR="00B14D47" w:rsidRDefault="00B14D47" w:rsidP="00B14D47">
      <w:pPr>
        <w:spacing w:line="276" w:lineRule="auto"/>
        <w:jc w:val="center"/>
        <w:rPr>
          <w:rFonts w:cs="Tahoma"/>
          <w:b/>
          <w:color w:val="000000"/>
        </w:rPr>
      </w:pPr>
    </w:p>
    <w:p w:rsidR="00B14D47" w:rsidRPr="005E7306" w:rsidRDefault="00B14D47" w:rsidP="00B14D47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Условия оплаты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14D47" w:rsidRPr="005E7306" w:rsidTr="00B304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lastRenderedPageBreak/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14D47" w:rsidRPr="005E7306" w:rsidTr="00B304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color w:val="000000"/>
                <w:lang w:eastAsia="en-US"/>
              </w:rPr>
              <w:t>Участником предложено авансирование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Оценка не применяется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Отсрочка оплаты не соответствует проекту договора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14D47" w:rsidRPr="005E7306" w:rsidTr="00B30400">
        <w:trPr>
          <w:trHeight w:val="596"/>
        </w:trPr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cs="Tahoma"/>
              </w:rPr>
              <w:t>Отсрочка оплаты соответствует проекту договора либо предложена на более длительный срок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B14D47" w:rsidRPr="005E7306" w:rsidRDefault="00B14D47" w:rsidP="00B14D47">
      <w:pPr>
        <w:rPr>
          <w:rFonts w:eastAsia="Calibri" w:cs="Tahoma"/>
          <w:lang w:eastAsia="en-US"/>
        </w:rPr>
      </w:pP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firstLine="708"/>
        <w:rPr>
          <w:rFonts w:ascii="Tahoma" w:hAnsi="Tahoma" w:cs="Tahoma"/>
          <w:sz w:val="20"/>
        </w:rPr>
      </w:pPr>
      <w:r w:rsidRPr="00FD4AF6">
        <w:rPr>
          <w:rFonts w:ascii="Tahoma" w:hAnsi="Tahoma" w:cs="Tahoma"/>
          <w:sz w:val="20"/>
        </w:rPr>
        <w:t xml:space="preserve">Значения баллов для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>
        <w:rPr>
          <w:rFonts w:ascii="Tahoma" w:hAnsi="Tahoma" w:cs="Tahoma"/>
          <w:sz w:val="20"/>
        </w:rPr>
        <w:t>од</w:t>
      </w:r>
      <w:r w:rsidRPr="00FD4AF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ев</w:t>
      </w:r>
      <w:proofErr w:type="spellEnd"/>
      <w:r>
        <w:rPr>
          <w:rFonts w:ascii="Tahoma" w:hAnsi="Tahoma" w:cs="Tahoma"/>
          <w:sz w:val="20"/>
        </w:rPr>
        <w:t xml:space="preserve"> «Штрафы и пени»</w:t>
      </w:r>
      <w:r>
        <w:rPr>
          <w:rFonts w:ascii="Tahoma" w:hAnsi="Tahoma" w:cs="Tahoma"/>
          <w:sz w:val="20"/>
          <w:lang w:val="ru-RU"/>
        </w:rPr>
        <w:t xml:space="preserve">, </w:t>
      </w:r>
      <w:r>
        <w:rPr>
          <w:rFonts w:ascii="Tahoma" w:hAnsi="Tahoma" w:cs="Tahoma"/>
          <w:sz w:val="20"/>
        </w:rPr>
        <w:t>«Форма расчета»</w:t>
      </w:r>
      <w:r>
        <w:rPr>
          <w:rFonts w:ascii="Tahoma" w:hAnsi="Tahoma" w:cs="Tahoma"/>
          <w:sz w:val="20"/>
          <w:lang w:val="ru-RU"/>
        </w:rPr>
        <w:t xml:space="preserve"> и «</w:t>
      </w:r>
      <w:r w:rsidRPr="00C93EBC">
        <w:rPr>
          <w:rFonts w:ascii="Tahoma" w:hAnsi="Tahoma" w:cs="Tahoma"/>
          <w:sz w:val="20"/>
          <w:lang w:val="ru-RU"/>
        </w:rPr>
        <w:t>Удержанный платеж , банковская гарантия, залог</w:t>
      </w:r>
      <w:r>
        <w:rPr>
          <w:rFonts w:ascii="Tahoma" w:hAnsi="Tahoma" w:cs="Tahoma"/>
          <w:sz w:val="20"/>
          <w:lang w:val="ru-RU"/>
        </w:rPr>
        <w:t>»</w:t>
      </w:r>
      <w:r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определяются</w:t>
      </w:r>
      <w:r>
        <w:rPr>
          <w:rFonts w:ascii="Tahoma" w:hAnsi="Tahoma" w:cs="Tahoma"/>
          <w:sz w:val="20"/>
        </w:rPr>
        <w:t xml:space="preserve"> по </w:t>
      </w:r>
      <w:proofErr w:type="spellStart"/>
      <w:r>
        <w:rPr>
          <w:rFonts w:ascii="Tahoma" w:hAnsi="Tahoma" w:cs="Tahoma"/>
          <w:sz w:val="20"/>
        </w:rPr>
        <w:t>четырехбальной</w:t>
      </w:r>
      <w:proofErr w:type="spellEnd"/>
      <w:r w:rsidRPr="00342306">
        <w:rPr>
          <w:rFonts w:ascii="Tahoma" w:hAnsi="Tahoma" w:cs="Tahoma"/>
          <w:sz w:val="20"/>
        </w:rPr>
        <w:t xml:space="preserve"> шкале в зависимости от степени соответствия </w:t>
      </w:r>
      <w:r>
        <w:rPr>
          <w:rFonts w:ascii="Tahoma" w:hAnsi="Tahoma" w:cs="Tahoma"/>
          <w:sz w:val="20"/>
          <w:lang w:val="ru-RU"/>
        </w:rPr>
        <w:t>заявки Участника</w:t>
      </w:r>
      <w:r w:rsidRPr="00342306">
        <w:rPr>
          <w:rFonts w:ascii="Tahoma" w:hAnsi="Tahoma" w:cs="Tahoma"/>
          <w:sz w:val="20"/>
        </w:rPr>
        <w:t xml:space="preserve"> по данн</w:t>
      </w:r>
      <w:r>
        <w:rPr>
          <w:rFonts w:ascii="Tahoma" w:hAnsi="Tahoma" w:cs="Tahoma"/>
          <w:sz w:val="20"/>
        </w:rPr>
        <w:t>ым</w:t>
      </w:r>
      <w:r w:rsidRPr="0034230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  <w:lang w:val="ru-RU"/>
        </w:rPr>
        <w:t>п</w:t>
      </w:r>
      <w:proofErr w:type="spellStart"/>
      <w:r>
        <w:rPr>
          <w:rFonts w:ascii="Tahoma" w:hAnsi="Tahoma" w:cs="Tahoma"/>
          <w:sz w:val="20"/>
        </w:rPr>
        <w:t>од</w:t>
      </w:r>
      <w:r w:rsidRPr="00342306">
        <w:rPr>
          <w:rFonts w:ascii="Tahoma" w:hAnsi="Tahoma" w:cs="Tahoma"/>
          <w:sz w:val="20"/>
        </w:rPr>
        <w:t>критери</w:t>
      </w:r>
      <w:r>
        <w:rPr>
          <w:rFonts w:ascii="Tahoma" w:hAnsi="Tahoma" w:cs="Tahoma"/>
          <w:sz w:val="20"/>
        </w:rPr>
        <w:t>ям</w:t>
      </w:r>
      <w:proofErr w:type="spellEnd"/>
      <w:r w:rsidRPr="00342306">
        <w:rPr>
          <w:rFonts w:ascii="Tahoma" w:hAnsi="Tahoma" w:cs="Tahoma"/>
          <w:sz w:val="20"/>
        </w:rPr>
        <w:t xml:space="preserve"> требованиям </w:t>
      </w:r>
      <w:r>
        <w:rPr>
          <w:rFonts w:ascii="Tahoma" w:hAnsi="Tahoma" w:cs="Tahoma"/>
          <w:sz w:val="20"/>
          <w:lang w:val="ru-RU"/>
        </w:rPr>
        <w:t>з</w:t>
      </w:r>
      <w:proofErr w:type="spellStart"/>
      <w:r w:rsidRPr="00342306">
        <w:rPr>
          <w:rFonts w:ascii="Tahoma" w:hAnsi="Tahoma" w:cs="Tahoma"/>
          <w:sz w:val="20"/>
        </w:rPr>
        <w:t>акупочной</w:t>
      </w:r>
      <w:proofErr w:type="spellEnd"/>
      <w:r w:rsidRPr="00342306">
        <w:rPr>
          <w:rFonts w:ascii="Tahoma" w:hAnsi="Tahoma" w:cs="Tahoma"/>
          <w:sz w:val="20"/>
        </w:rPr>
        <w:t xml:space="preserve"> документации</w:t>
      </w:r>
      <w:r>
        <w:rPr>
          <w:rFonts w:ascii="Tahoma" w:hAnsi="Tahoma" w:cs="Tahoma"/>
          <w:sz w:val="20"/>
        </w:rPr>
        <w:t>:</w:t>
      </w:r>
    </w:p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5E7306" w:rsidRDefault="00B14D47" w:rsidP="00B14D47">
      <w:pPr>
        <w:jc w:val="center"/>
        <w:rPr>
          <w:rFonts w:eastAsia="Calibri" w:cs="Tahoma"/>
          <w:lang w:eastAsia="en-US"/>
        </w:rPr>
      </w:pPr>
      <w:r w:rsidRPr="00587215">
        <w:rPr>
          <w:rFonts w:cs="Tahoma"/>
          <w:b/>
          <w:color w:val="000000"/>
        </w:rPr>
        <w:t xml:space="preserve">Шкала по </w:t>
      </w:r>
      <w:r w:rsidRPr="007F73E6">
        <w:rPr>
          <w:rFonts w:cs="Tahoma"/>
          <w:b/>
          <w:color w:val="000000"/>
        </w:rPr>
        <w:t xml:space="preserve">оценочным подкритериям </w:t>
      </w:r>
      <w:r w:rsidRPr="007F73E6">
        <w:rPr>
          <w:rFonts w:cs="Tahoma"/>
          <w:b/>
        </w:rPr>
        <w:t xml:space="preserve">«Штрафы и пени», «Форма расчета» и «Удержанный </w:t>
      </w:r>
      <w:proofErr w:type="gramStart"/>
      <w:r w:rsidRPr="007F73E6">
        <w:rPr>
          <w:rFonts w:cs="Tahoma"/>
          <w:b/>
        </w:rPr>
        <w:t>платеж ,</w:t>
      </w:r>
      <w:proofErr w:type="gramEnd"/>
      <w:r w:rsidRPr="007F73E6">
        <w:rPr>
          <w:rFonts w:cs="Tahoma"/>
          <w:b/>
        </w:rPr>
        <w:t xml:space="preserve"> банковская гарантия, залог»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14D47" w:rsidRPr="005E7306" w:rsidTr="00B304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14D47" w:rsidRPr="005E7306" w:rsidTr="00B304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 xml:space="preserve">Не предоставлена информация по данному подкритерию (невозможно провести </w:t>
            </w:r>
            <w:proofErr w:type="gramStart"/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оценку)/</w:t>
            </w:r>
            <w:proofErr w:type="gramEnd"/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Не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1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Соответствует требованиям закупочной документации с незначительными/допустимыми отклонениями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Полностью соответствует требованиям закупочной документации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A90E3F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A90E3F">
              <w:rPr>
                <w:rFonts w:eastAsia="Calibri" w:cs="Tahoma"/>
                <w:bCs/>
                <w:color w:val="000000"/>
                <w:lang w:eastAsia="en-US"/>
              </w:rPr>
              <w:t>Превосходит требования закупочной документации (имеет приоритетные показатели по сравнению с требованиями закупочной документации)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B14D47" w:rsidRPr="005E7306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C93EBC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  <w:r w:rsidRPr="00C93EBC">
        <w:rPr>
          <w:rFonts w:ascii="Tahoma" w:hAnsi="Tahoma" w:cs="Tahoma"/>
          <w:sz w:val="20"/>
        </w:rPr>
        <w:t>По Критерию «Прочие контрактные условия предложения» оценка производится в соответствии со следующей шкалой:</w:t>
      </w:r>
    </w:p>
    <w:p w:rsidR="00B14D47" w:rsidRPr="005E7306" w:rsidRDefault="00B14D47" w:rsidP="00B14D47">
      <w:pPr>
        <w:pStyle w:val="a0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:rsidR="00B14D47" w:rsidRPr="005E7306" w:rsidRDefault="00B14D47" w:rsidP="00B14D47">
      <w:pPr>
        <w:jc w:val="center"/>
        <w:rPr>
          <w:rFonts w:eastAsia="Calibri" w:cs="Tahoma"/>
          <w:lang w:eastAsia="en-US"/>
        </w:rPr>
      </w:pPr>
      <w:r w:rsidRPr="005E7306">
        <w:rPr>
          <w:rFonts w:cs="Tahoma"/>
          <w:b/>
          <w:color w:val="000000"/>
        </w:rPr>
        <w:t xml:space="preserve">Шкала по оценочному </w:t>
      </w:r>
      <w:r>
        <w:rPr>
          <w:rFonts w:cs="Tahoma"/>
          <w:b/>
          <w:color w:val="000000"/>
        </w:rPr>
        <w:t>под</w:t>
      </w:r>
      <w:r w:rsidRPr="005E7306">
        <w:rPr>
          <w:rFonts w:cs="Tahoma"/>
          <w:b/>
          <w:color w:val="000000"/>
        </w:rPr>
        <w:t xml:space="preserve">критерию </w:t>
      </w:r>
      <w:r>
        <w:rPr>
          <w:rFonts w:cs="Tahoma"/>
          <w:b/>
          <w:color w:val="000000"/>
        </w:rPr>
        <w:t>«</w:t>
      </w:r>
      <w:r w:rsidRPr="005E7306">
        <w:rPr>
          <w:rFonts w:cs="Tahoma"/>
          <w:b/>
          <w:color w:val="000000"/>
        </w:rPr>
        <w:t>Прочие контрактные условия предложения</w:t>
      </w:r>
      <w:r>
        <w:rPr>
          <w:rFonts w:cs="Tahoma"/>
          <w:b/>
          <w:color w:val="000000"/>
        </w:rPr>
        <w:t>»</w:t>
      </w:r>
    </w:p>
    <w:tbl>
      <w:tblPr>
        <w:tblW w:w="8636" w:type="dxa"/>
        <w:tblInd w:w="47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28"/>
        <w:gridCol w:w="3708"/>
      </w:tblGrid>
      <w:tr w:rsidR="00B14D47" w:rsidRPr="005E7306" w:rsidTr="00B30400">
        <w:trPr>
          <w:trHeight w:val="14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Степень соответствия под</w:t>
            </w:r>
            <w:r w:rsidRPr="005E7306">
              <w:rPr>
                <w:rFonts w:cs="Tahoma"/>
                <w:b/>
              </w:rPr>
              <w:t>критерию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B14D47" w:rsidRPr="005E7306" w:rsidRDefault="00B14D47" w:rsidP="00B30400">
            <w:pPr>
              <w:jc w:val="center"/>
              <w:rPr>
                <w:rFonts w:cs="Tahoma"/>
                <w:b/>
              </w:rPr>
            </w:pPr>
            <w:r w:rsidRPr="005E7306">
              <w:rPr>
                <w:rFonts w:cs="Tahoma"/>
                <w:b/>
              </w:rPr>
              <w:t>Баллы</w:t>
            </w:r>
          </w:p>
        </w:tc>
      </w:tr>
      <w:tr w:rsidR="00B14D47" w:rsidRPr="005E7306" w:rsidTr="00B30400">
        <w:trPr>
          <w:trHeight w:val="316"/>
        </w:trPr>
        <w:tc>
          <w:tcPr>
            <w:tcW w:w="4928" w:type="dxa"/>
            <w:tcBorders>
              <w:top w:val="double" w:sz="12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Высокая степень рисков: условия предложения создают угрозу устойчивости договорной конструкции (например, очевидно противоречат закону, что свидетельствует о недействительности договора; допускают возможность досрочного прекращения договорных отношений участником закупки в </w:t>
            </w:r>
            <w:r w:rsidRPr="005E7306">
              <w:rPr>
                <w:rFonts w:cs="Tahoma"/>
              </w:rPr>
              <w:lastRenderedPageBreak/>
              <w:t xml:space="preserve">отсутствие гарантий адекватной </w:t>
            </w:r>
            <w:proofErr w:type="gramStart"/>
            <w:r w:rsidRPr="005E7306">
              <w:rPr>
                <w:rFonts w:cs="Tahoma"/>
              </w:rPr>
              <w:t>компенсации  заказчику</w:t>
            </w:r>
            <w:proofErr w:type="gramEnd"/>
            <w:r w:rsidRPr="005E7306">
              <w:rPr>
                <w:rFonts w:cs="Tahoma"/>
              </w:rPr>
              <w:t xml:space="preserve"> и т.п.).</w:t>
            </w:r>
          </w:p>
        </w:tc>
        <w:tc>
          <w:tcPr>
            <w:tcW w:w="3708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lastRenderedPageBreak/>
              <w:t>1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>Средняя степень рисков: условия предложения не создают угрозу устойчивости договорной конструкции, при этом предусматривают очевидно непропорциональное (непаритетное) и (или) крайне невыгодное с юридической точки зрения для заказчика распределение прав и обязанностей между сторонами договора (например, подавляющее большинство условий, сформулированных на основании диспозитивных норм закона, сформировано в пользу участника закупки; предусмотрена повышенная ответственность заказчика и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2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 xml:space="preserve">Низкая степень </w:t>
            </w:r>
            <w:proofErr w:type="gramStart"/>
            <w:r w:rsidRPr="005E7306">
              <w:rPr>
                <w:rFonts w:cs="Tahoma"/>
              </w:rPr>
              <w:t>рисков:  условия</w:t>
            </w:r>
            <w:proofErr w:type="gramEnd"/>
            <w:r w:rsidRPr="005E7306">
              <w:rPr>
                <w:rFonts w:cs="Tahoma"/>
              </w:rPr>
              <w:t xml:space="preserve"> предложения не создают угрозу устойчивости договорной конструкции, при этом содержат невыгодные, но не критичные с юридической точки зрения для заказчика положения (например, содержат некомфортные условия о подсудности споров, о сроках уведомления заказчика об изменении условий договора т.п.)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3</w:t>
            </w:r>
          </w:p>
        </w:tc>
      </w:tr>
      <w:tr w:rsidR="00B14D47" w:rsidRPr="005E7306" w:rsidTr="00B30400">
        <w:tc>
          <w:tcPr>
            <w:tcW w:w="4928" w:type="dxa"/>
            <w:tcBorders>
              <w:top w:val="single" w:sz="8" w:space="0" w:color="000000"/>
              <w:left w:val="double" w:sz="12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cs="Tahoma"/>
              </w:rPr>
              <w:t>Риски отсутствуют: условия предложения не создают угрозу устойчивости договорной конструкции и не содержат невыгодных для заказчика положений. Договор соответствует типовой форме.</w:t>
            </w:r>
          </w:p>
        </w:tc>
        <w:tc>
          <w:tcPr>
            <w:tcW w:w="3708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4D47" w:rsidRPr="005E7306" w:rsidRDefault="00B14D47" w:rsidP="00B30400">
            <w:pPr>
              <w:jc w:val="center"/>
              <w:rPr>
                <w:rFonts w:eastAsia="Calibri" w:cs="Tahoma"/>
                <w:color w:val="000000"/>
                <w:lang w:eastAsia="en-US"/>
              </w:rPr>
            </w:pPr>
            <w:r w:rsidRPr="005E7306">
              <w:rPr>
                <w:rFonts w:eastAsia="Calibri" w:cs="Tahoma"/>
                <w:b/>
                <w:bCs/>
                <w:color w:val="000000"/>
                <w:lang w:eastAsia="en-US"/>
              </w:rPr>
              <w:t>4</w:t>
            </w:r>
          </w:p>
        </w:tc>
      </w:tr>
    </w:tbl>
    <w:p w:rsidR="00B14D47" w:rsidRDefault="00B14D47" w:rsidP="00B14D47">
      <w:pPr>
        <w:pStyle w:val="a0"/>
        <w:numPr>
          <w:ilvl w:val="0"/>
          <w:numId w:val="0"/>
        </w:numPr>
        <w:spacing w:line="240" w:lineRule="auto"/>
        <w:ind w:left="1276" w:hanging="1134"/>
      </w:pPr>
    </w:p>
    <w:p w:rsidR="00443003" w:rsidRDefault="00443003"/>
    <w:sectPr w:rsidR="00443003" w:rsidSect="00FC7A10">
      <w:headerReference w:type="default" r:id="rId7"/>
      <w:footerReference w:type="default" r:id="rId8"/>
      <w:pgSz w:w="11906" w:h="16838"/>
      <w:pgMar w:top="426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1F3" w:rsidRDefault="00AE01F3" w:rsidP="00B14D47">
      <w:r>
        <w:separator/>
      </w:r>
    </w:p>
  </w:endnote>
  <w:endnote w:type="continuationSeparator" w:id="0">
    <w:p w:rsidR="00AE01F3" w:rsidRDefault="00AE01F3" w:rsidP="00B1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602517"/>
      <w:docPartObj>
        <w:docPartGallery w:val="Page Numbers (Bottom of Page)"/>
        <w:docPartUnique/>
      </w:docPartObj>
    </w:sdtPr>
    <w:sdtEndPr/>
    <w:sdtContent>
      <w:p w:rsidR="002C345E" w:rsidRDefault="00F8179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AD0">
          <w:rPr>
            <w:noProof/>
          </w:rPr>
          <w:t>1</w:t>
        </w:r>
        <w:r>
          <w:fldChar w:fldCharType="end"/>
        </w:r>
      </w:p>
    </w:sdtContent>
  </w:sdt>
  <w:p w:rsidR="002C345E" w:rsidRDefault="00AE01F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1F3" w:rsidRDefault="00AE01F3" w:rsidP="00B14D47">
      <w:r>
        <w:separator/>
      </w:r>
    </w:p>
  </w:footnote>
  <w:footnote w:type="continuationSeparator" w:id="0">
    <w:p w:rsidR="00AE01F3" w:rsidRDefault="00AE01F3" w:rsidP="00B14D47">
      <w:r>
        <w:continuationSeparator/>
      </w:r>
    </w:p>
  </w:footnote>
  <w:footnote w:id="1">
    <w:p w:rsidR="0029590A" w:rsidRPr="005C17BE" w:rsidRDefault="0029590A" w:rsidP="0029590A">
      <w:pPr>
        <w:pStyle w:val="a8"/>
        <w:rPr>
          <w:sz w:val="16"/>
          <w:szCs w:val="16"/>
        </w:rPr>
      </w:pPr>
      <w:r w:rsidRPr="005C17BE">
        <w:rPr>
          <w:rStyle w:val="aa"/>
          <w:sz w:val="16"/>
          <w:szCs w:val="16"/>
        </w:rPr>
        <w:footnoteRef/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Оценка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по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данному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критерию</w:t>
      </w:r>
      <w:r w:rsidRPr="005C17BE">
        <w:rPr>
          <w:sz w:val="16"/>
          <w:szCs w:val="16"/>
        </w:rPr>
        <w:t xml:space="preserve"> </w:t>
      </w:r>
      <w:r w:rsidRPr="005C17BE">
        <w:rPr>
          <w:rFonts w:hint="eastAsia"/>
          <w:sz w:val="16"/>
          <w:szCs w:val="16"/>
        </w:rPr>
        <w:t>производится</w:t>
      </w:r>
      <w:r w:rsidRPr="005C17BE">
        <w:rPr>
          <w:sz w:val="16"/>
          <w:szCs w:val="16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при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наличии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в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закупочной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документации</w:t>
      </w:r>
      <w:r w:rsidRPr="005373FE">
        <w:rPr>
          <w:sz w:val="16"/>
          <w:szCs w:val="16"/>
          <w:shd w:val="clear" w:color="auto" w:fill="FFFFFF"/>
        </w:rPr>
        <w:t xml:space="preserve"> </w:t>
      </w:r>
      <w:r w:rsidRPr="005373FE">
        <w:rPr>
          <w:rFonts w:hint="eastAsia"/>
          <w:sz w:val="16"/>
          <w:szCs w:val="16"/>
          <w:shd w:val="clear" w:color="auto" w:fill="FFFFFF"/>
        </w:rPr>
        <w:t>соответствующих</w:t>
      </w:r>
      <w:r w:rsidRPr="005373FE">
        <w:rPr>
          <w:sz w:val="16"/>
          <w:szCs w:val="16"/>
          <w:shd w:val="clear" w:color="auto" w:fill="FFFFFF"/>
        </w:rPr>
        <w:t xml:space="preserve"> требований к </w:t>
      </w:r>
      <w:r w:rsidRPr="00F04308">
        <w:rPr>
          <w:sz w:val="16"/>
          <w:szCs w:val="16"/>
        </w:rPr>
        <w:t>коллективн</w:t>
      </w:r>
      <w:r>
        <w:rPr>
          <w:sz w:val="16"/>
          <w:szCs w:val="16"/>
        </w:rPr>
        <w:t>ым</w:t>
      </w:r>
      <w:r w:rsidRPr="00F04308">
        <w:rPr>
          <w:sz w:val="16"/>
          <w:szCs w:val="16"/>
        </w:rPr>
        <w:t xml:space="preserve"> участника</w:t>
      </w:r>
      <w:r>
        <w:rPr>
          <w:sz w:val="16"/>
          <w:szCs w:val="16"/>
        </w:rPr>
        <w:t>м</w:t>
      </w:r>
      <w:r w:rsidRPr="00F04308">
        <w:rPr>
          <w:sz w:val="16"/>
          <w:szCs w:val="16"/>
        </w:rPr>
        <w:t xml:space="preserve"> / генеральны</w:t>
      </w:r>
      <w:r>
        <w:rPr>
          <w:sz w:val="16"/>
          <w:szCs w:val="16"/>
        </w:rPr>
        <w:t>м</w:t>
      </w:r>
      <w:r w:rsidRPr="00F04308">
        <w:rPr>
          <w:sz w:val="16"/>
          <w:szCs w:val="16"/>
        </w:rPr>
        <w:t xml:space="preserve"> исполнител</w:t>
      </w:r>
      <w:r>
        <w:rPr>
          <w:sz w:val="16"/>
          <w:szCs w:val="16"/>
        </w:rPr>
        <w:t>ям</w:t>
      </w:r>
      <w:r w:rsidRPr="00F04308">
        <w:rPr>
          <w:sz w:val="16"/>
          <w:szCs w:val="16"/>
        </w:rPr>
        <w:t xml:space="preserve"> (подрядчик</w:t>
      </w:r>
      <w:r>
        <w:rPr>
          <w:sz w:val="16"/>
          <w:szCs w:val="16"/>
        </w:rPr>
        <w:t>ам</w:t>
      </w:r>
      <w:r w:rsidRPr="00F04308">
        <w:rPr>
          <w:sz w:val="16"/>
          <w:szCs w:val="16"/>
        </w:rPr>
        <w:t>)</w:t>
      </w:r>
      <w:r w:rsidRPr="005373FE">
        <w:rPr>
          <w:sz w:val="16"/>
          <w:szCs w:val="16"/>
          <w:shd w:val="clear" w:color="auto" w:fill="FFFFFF"/>
        </w:rPr>
        <w:t xml:space="preserve">. </w:t>
      </w:r>
    </w:p>
  </w:footnote>
  <w:footnote w:id="2">
    <w:p w:rsidR="00B14D47" w:rsidRDefault="00B14D47" w:rsidP="00B14D47">
      <w:pPr>
        <w:pStyle w:val="a8"/>
      </w:pPr>
      <w:r>
        <w:rPr>
          <w:rStyle w:val="aa"/>
        </w:rPr>
        <w:footnoteRef/>
      </w:r>
      <w:r>
        <w:t xml:space="preserve"> </w:t>
      </w:r>
      <w:r w:rsidRPr="00D36B08">
        <w:rPr>
          <w:sz w:val="16"/>
          <w:szCs w:val="16"/>
        </w:rPr>
        <w:t xml:space="preserve">Не </w:t>
      </w:r>
      <w:r>
        <w:rPr>
          <w:sz w:val="16"/>
          <w:szCs w:val="16"/>
        </w:rPr>
        <w:t>допускается</w:t>
      </w:r>
      <w:r w:rsidRPr="00D36B0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применение </w:t>
      </w:r>
      <w:r w:rsidRPr="00D36B08">
        <w:rPr>
          <w:sz w:val="16"/>
          <w:szCs w:val="16"/>
        </w:rPr>
        <w:t>подкритериев</w:t>
      </w:r>
      <w:r>
        <w:rPr>
          <w:sz w:val="16"/>
          <w:szCs w:val="16"/>
        </w:rPr>
        <w:t>. Рассчитывается в соответствии с утвержденной методикой.</w:t>
      </w:r>
    </w:p>
  </w:footnote>
  <w:footnote w:id="3">
    <w:p w:rsidR="00B14D47" w:rsidRDefault="00B14D47" w:rsidP="00B14D47">
      <w:pPr>
        <w:pStyle w:val="a8"/>
      </w:pPr>
      <w:r>
        <w:rPr>
          <w:rStyle w:val="aa"/>
        </w:rPr>
        <w:footnoteRef/>
      </w:r>
      <w:r>
        <w:t xml:space="preserve"> </w:t>
      </w:r>
      <w:r w:rsidRPr="007D1BCC">
        <w:rPr>
          <w:sz w:val="16"/>
          <w:szCs w:val="16"/>
        </w:rPr>
        <w:t>При отсутствии в проекте договора каких-либо из перечисленных в данном подкритерии условий</w:t>
      </w:r>
      <w:r>
        <w:rPr>
          <w:sz w:val="16"/>
          <w:szCs w:val="16"/>
        </w:rPr>
        <w:t xml:space="preserve"> их</w:t>
      </w:r>
      <w:r w:rsidRPr="007D1BCC">
        <w:rPr>
          <w:sz w:val="16"/>
          <w:szCs w:val="16"/>
        </w:rPr>
        <w:t xml:space="preserve"> вес перераспределяется в пользу подкритерия </w:t>
      </w:r>
      <w:r>
        <w:rPr>
          <w:sz w:val="16"/>
          <w:szCs w:val="16"/>
        </w:rPr>
        <w:t>«</w:t>
      </w:r>
      <w:r w:rsidRPr="007C19F0">
        <w:rPr>
          <w:sz w:val="16"/>
          <w:szCs w:val="16"/>
        </w:rPr>
        <w:t>Условия оплаты</w:t>
      </w:r>
      <w:r>
        <w:rPr>
          <w:sz w:val="16"/>
          <w:szCs w:val="16"/>
        </w:rPr>
        <w:t>.</w:t>
      </w:r>
    </w:p>
  </w:footnote>
  <w:footnote w:id="4">
    <w:p w:rsidR="00B14D47" w:rsidRDefault="00B14D47" w:rsidP="00B14D47">
      <w:pPr>
        <w:pStyle w:val="a8"/>
      </w:pPr>
      <w:r>
        <w:rPr>
          <w:rStyle w:val="aa"/>
        </w:rPr>
        <w:footnoteRef/>
      </w:r>
      <w:r>
        <w:t xml:space="preserve"> </w:t>
      </w:r>
      <w:r w:rsidRPr="009F59A5">
        <w:rPr>
          <w:sz w:val="16"/>
          <w:szCs w:val="16"/>
        </w:rPr>
        <w:t>Оценивается как форма обеспечения обязательств</w:t>
      </w:r>
      <w:r>
        <w:rPr>
          <w:sz w:val="16"/>
          <w:szCs w:val="16"/>
        </w:rPr>
        <w:t xml:space="preserve"> поставщика.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06B" w:rsidRDefault="00AE01F3" w:rsidP="0006006B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i/>
      </w:rPr>
    </w:pPr>
  </w:p>
  <w:p w:rsidR="0006006B" w:rsidRDefault="00AE01F3" w:rsidP="0006006B">
    <w:pPr>
      <w:pBdr>
        <w:bottom w:val="single" w:sz="4" w:space="1" w:color="auto"/>
      </w:pBdr>
      <w:tabs>
        <w:tab w:val="center" w:pos="4153"/>
        <w:tab w:val="right" w:pos="8306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D55A6"/>
    <w:multiLevelType w:val="hybridMultilevel"/>
    <w:tmpl w:val="969C768A"/>
    <w:lvl w:ilvl="0" w:tplc="E7B25BA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4325F3"/>
    <w:multiLevelType w:val="hybridMultilevel"/>
    <w:tmpl w:val="9146AD36"/>
    <w:lvl w:ilvl="0" w:tplc="FFFFFFFF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47"/>
    <w:rsid w:val="0000187C"/>
    <w:rsid w:val="0000218B"/>
    <w:rsid w:val="00002A76"/>
    <w:rsid w:val="000032EB"/>
    <w:rsid w:val="000035FC"/>
    <w:rsid w:val="000036B4"/>
    <w:rsid w:val="00004EF2"/>
    <w:rsid w:val="000074AB"/>
    <w:rsid w:val="000104D2"/>
    <w:rsid w:val="0001445A"/>
    <w:rsid w:val="00022F38"/>
    <w:rsid w:val="0002490B"/>
    <w:rsid w:val="00031D99"/>
    <w:rsid w:val="000338C4"/>
    <w:rsid w:val="000357E9"/>
    <w:rsid w:val="00035D92"/>
    <w:rsid w:val="00035F51"/>
    <w:rsid w:val="00036091"/>
    <w:rsid w:val="00036A87"/>
    <w:rsid w:val="00036B24"/>
    <w:rsid w:val="00042689"/>
    <w:rsid w:val="00042F3A"/>
    <w:rsid w:val="000430F0"/>
    <w:rsid w:val="00044CCE"/>
    <w:rsid w:val="0004650A"/>
    <w:rsid w:val="00046552"/>
    <w:rsid w:val="0004697F"/>
    <w:rsid w:val="0005097F"/>
    <w:rsid w:val="00050B31"/>
    <w:rsid w:val="000511DB"/>
    <w:rsid w:val="0005233D"/>
    <w:rsid w:val="00052C3B"/>
    <w:rsid w:val="000546AA"/>
    <w:rsid w:val="00056BCF"/>
    <w:rsid w:val="00057772"/>
    <w:rsid w:val="00060EE9"/>
    <w:rsid w:val="00061C81"/>
    <w:rsid w:val="000627A5"/>
    <w:rsid w:val="00062CC5"/>
    <w:rsid w:val="00064A7F"/>
    <w:rsid w:val="00070ADB"/>
    <w:rsid w:val="0007164B"/>
    <w:rsid w:val="0007243C"/>
    <w:rsid w:val="0007305A"/>
    <w:rsid w:val="000730D9"/>
    <w:rsid w:val="00074C8F"/>
    <w:rsid w:val="00074E63"/>
    <w:rsid w:val="00075643"/>
    <w:rsid w:val="00075D48"/>
    <w:rsid w:val="000768A6"/>
    <w:rsid w:val="000774D0"/>
    <w:rsid w:val="00080A91"/>
    <w:rsid w:val="00083795"/>
    <w:rsid w:val="00083D22"/>
    <w:rsid w:val="000847EC"/>
    <w:rsid w:val="000848B8"/>
    <w:rsid w:val="000872D6"/>
    <w:rsid w:val="00087696"/>
    <w:rsid w:val="00091BA3"/>
    <w:rsid w:val="00093665"/>
    <w:rsid w:val="000948CF"/>
    <w:rsid w:val="00094D43"/>
    <w:rsid w:val="00095B6B"/>
    <w:rsid w:val="00096AB1"/>
    <w:rsid w:val="000A0504"/>
    <w:rsid w:val="000A52B3"/>
    <w:rsid w:val="000A6796"/>
    <w:rsid w:val="000A73C3"/>
    <w:rsid w:val="000A758D"/>
    <w:rsid w:val="000A7DA6"/>
    <w:rsid w:val="000B040F"/>
    <w:rsid w:val="000B292B"/>
    <w:rsid w:val="000B4A3D"/>
    <w:rsid w:val="000B5007"/>
    <w:rsid w:val="000B5D57"/>
    <w:rsid w:val="000B6D47"/>
    <w:rsid w:val="000C13A1"/>
    <w:rsid w:val="000C1D7B"/>
    <w:rsid w:val="000C3DB2"/>
    <w:rsid w:val="000C412B"/>
    <w:rsid w:val="000C4D7D"/>
    <w:rsid w:val="000C54DE"/>
    <w:rsid w:val="000C65F3"/>
    <w:rsid w:val="000C6F60"/>
    <w:rsid w:val="000C73DC"/>
    <w:rsid w:val="000D0F05"/>
    <w:rsid w:val="000D34B4"/>
    <w:rsid w:val="000D596F"/>
    <w:rsid w:val="000E4957"/>
    <w:rsid w:val="000E4963"/>
    <w:rsid w:val="000F0174"/>
    <w:rsid w:val="000F018D"/>
    <w:rsid w:val="000F1B97"/>
    <w:rsid w:val="000F3285"/>
    <w:rsid w:val="000F34C4"/>
    <w:rsid w:val="00100D46"/>
    <w:rsid w:val="00101F2C"/>
    <w:rsid w:val="00104018"/>
    <w:rsid w:val="00104B61"/>
    <w:rsid w:val="001053C9"/>
    <w:rsid w:val="00105B0E"/>
    <w:rsid w:val="00107107"/>
    <w:rsid w:val="00107509"/>
    <w:rsid w:val="00111304"/>
    <w:rsid w:val="00111F6E"/>
    <w:rsid w:val="001136CD"/>
    <w:rsid w:val="00113D7C"/>
    <w:rsid w:val="00115C0B"/>
    <w:rsid w:val="0011752A"/>
    <w:rsid w:val="00117BDC"/>
    <w:rsid w:val="0012105B"/>
    <w:rsid w:val="001245DD"/>
    <w:rsid w:val="00127572"/>
    <w:rsid w:val="001313A1"/>
    <w:rsid w:val="0013235D"/>
    <w:rsid w:val="001355BC"/>
    <w:rsid w:val="0013793F"/>
    <w:rsid w:val="00140471"/>
    <w:rsid w:val="00140835"/>
    <w:rsid w:val="001417C0"/>
    <w:rsid w:val="00141FEC"/>
    <w:rsid w:val="00151F4E"/>
    <w:rsid w:val="0015250C"/>
    <w:rsid w:val="00152984"/>
    <w:rsid w:val="00152B3A"/>
    <w:rsid w:val="001542D4"/>
    <w:rsid w:val="001577D8"/>
    <w:rsid w:val="00161867"/>
    <w:rsid w:val="0016439B"/>
    <w:rsid w:val="00164A8D"/>
    <w:rsid w:val="001652F2"/>
    <w:rsid w:val="0016760F"/>
    <w:rsid w:val="00171B1A"/>
    <w:rsid w:val="001724A4"/>
    <w:rsid w:val="00174D14"/>
    <w:rsid w:val="00175B85"/>
    <w:rsid w:val="001762EC"/>
    <w:rsid w:val="00176B03"/>
    <w:rsid w:val="00183168"/>
    <w:rsid w:val="00186560"/>
    <w:rsid w:val="0018684F"/>
    <w:rsid w:val="00190192"/>
    <w:rsid w:val="00190670"/>
    <w:rsid w:val="0019375B"/>
    <w:rsid w:val="00193B04"/>
    <w:rsid w:val="00193B57"/>
    <w:rsid w:val="00193EFD"/>
    <w:rsid w:val="00197B93"/>
    <w:rsid w:val="001A0630"/>
    <w:rsid w:val="001A2EE2"/>
    <w:rsid w:val="001A4787"/>
    <w:rsid w:val="001A5578"/>
    <w:rsid w:val="001A61F8"/>
    <w:rsid w:val="001A6B87"/>
    <w:rsid w:val="001B070A"/>
    <w:rsid w:val="001B08B0"/>
    <w:rsid w:val="001B336B"/>
    <w:rsid w:val="001B3FC6"/>
    <w:rsid w:val="001B7006"/>
    <w:rsid w:val="001C1E79"/>
    <w:rsid w:val="001C5253"/>
    <w:rsid w:val="001C527B"/>
    <w:rsid w:val="001C607B"/>
    <w:rsid w:val="001C6470"/>
    <w:rsid w:val="001C672C"/>
    <w:rsid w:val="001C796B"/>
    <w:rsid w:val="001D156F"/>
    <w:rsid w:val="001D22C9"/>
    <w:rsid w:val="001D24A2"/>
    <w:rsid w:val="001D3182"/>
    <w:rsid w:val="001D3E6A"/>
    <w:rsid w:val="001D47EF"/>
    <w:rsid w:val="001D5237"/>
    <w:rsid w:val="001D571C"/>
    <w:rsid w:val="001D73D6"/>
    <w:rsid w:val="001D7BB8"/>
    <w:rsid w:val="001E11B4"/>
    <w:rsid w:val="001E17AE"/>
    <w:rsid w:val="001E2891"/>
    <w:rsid w:val="001E4563"/>
    <w:rsid w:val="001E49EE"/>
    <w:rsid w:val="001E56DA"/>
    <w:rsid w:val="001F1E0B"/>
    <w:rsid w:val="001F23C4"/>
    <w:rsid w:val="001F3E43"/>
    <w:rsid w:val="001F7410"/>
    <w:rsid w:val="002018B4"/>
    <w:rsid w:val="00207084"/>
    <w:rsid w:val="00211242"/>
    <w:rsid w:val="00211D3D"/>
    <w:rsid w:val="00213A80"/>
    <w:rsid w:val="002174A3"/>
    <w:rsid w:val="00217A8F"/>
    <w:rsid w:val="0022219F"/>
    <w:rsid w:val="0022441A"/>
    <w:rsid w:val="00224CE2"/>
    <w:rsid w:val="002261C1"/>
    <w:rsid w:val="00226968"/>
    <w:rsid w:val="00226F65"/>
    <w:rsid w:val="00227018"/>
    <w:rsid w:val="00230C09"/>
    <w:rsid w:val="00233123"/>
    <w:rsid w:val="002336D7"/>
    <w:rsid w:val="00236637"/>
    <w:rsid w:val="002379B8"/>
    <w:rsid w:val="00237C4A"/>
    <w:rsid w:val="002413AB"/>
    <w:rsid w:val="002428BF"/>
    <w:rsid w:val="00244F80"/>
    <w:rsid w:val="00245F3B"/>
    <w:rsid w:val="00250857"/>
    <w:rsid w:val="00251224"/>
    <w:rsid w:val="00251F6A"/>
    <w:rsid w:val="002542C1"/>
    <w:rsid w:val="002551F7"/>
    <w:rsid w:val="002575FA"/>
    <w:rsid w:val="00261CE4"/>
    <w:rsid w:val="00262D0D"/>
    <w:rsid w:val="00263B14"/>
    <w:rsid w:val="00263B8A"/>
    <w:rsid w:val="002643FD"/>
    <w:rsid w:val="00264752"/>
    <w:rsid w:val="00264FB9"/>
    <w:rsid w:val="002657D3"/>
    <w:rsid w:val="00266610"/>
    <w:rsid w:val="002700D6"/>
    <w:rsid w:val="002715D8"/>
    <w:rsid w:val="0027394A"/>
    <w:rsid w:val="002739C4"/>
    <w:rsid w:val="002750C4"/>
    <w:rsid w:val="00276CF7"/>
    <w:rsid w:val="00281874"/>
    <w:rsid w:val="00283D86"/>
    <w:rsid w:val="00283F73"/>
    <w:rsid w:val="002845EB"/>
    <w:rsid w:val="00284BED"/>
    <w:rsid w:val="002866E6"/>
    <w:rsid w:val="00292F35"/>
    <w:rsid w:val="002935F6"/>
    <w:rsid w:val="00294734"/>
    <w:rsid w:val="0029590A"/>
    <w:rsid w:val="00295AB9"/>
    <w:rsid w:val="002A2530"/>
    <w:rsid w:val="002A342F"/>
    <w:rsid w:val="002A4AEC"/>
    <w:rsid w:val="002A6D9B"/>
    <w:rsid w:val="002A7FE0"/>
    <w:rsid w:val="002B1C9D"/>
    <w:rsid w:val="002B2253"/>
    <w:rsid w:val="002B2D9C"/>
    <w:rsid w:val="002B4D9C"/>
    <w:rsid w:val="002B6BC9"/>
    <w:rsid w:val="002B7C65"/>
    <w:rsid w:val="002C09F8"/>
    <w:rsid w:val="002C4565"/>
    <w:rsid w:val="002C5102"/>
    <w:rsid w:val="002C5AC2"/>
    <w:rsid w:val="002D1681"/>
    <w:rsid w:val="002D17AE"/>
    <w:rsid w:val="002D2789"/>
    <w:rsid w:val="002D3F54"/>
    <w:rsid w:val="002D4796"/>
    <w:rsid w:val="002D7BB3"/>
    <w:rsid w:val="002E1D5C"/>
    <w:rsid w:val="002E2072"/>
    <w:rsid w:val="002E2344"/>
    <w:rsid w:val="002F03F9"/>
    <w:rsid w:val="002F382E"/>
    <w:rsid w:val="002F40D0"/>
    <w:rsid w:val="002F4782"/>
    <w:rsid w:val="002F525C"/>
    <w:rsid w:val="002F532F"/>
    <w:rsid w:val="002F5EE8"/>
    <w:rsid w:val="002F728F"/>
    <w:rsid w:val="00301BDC"/>
    <w:rsid w:val="00303879"/>
    <w:rsid w:val="00303E2A"/>
    <w:rsid w:val="00304143"/>
    <w:rsid w:val="00304847"/>
    <w:rsid w:val="00305A23"/>
    <w:rsid w:val="0030735A"/>
    <w:rsid w:val="00311324"/>
    <w:rsid w:val="003114A7"/>
    <w:rsid w:val="00312296"/>
    <w:rsid w:val="00313EE4"/>
    <w:rsid w:val="00315F20"/>
    <w:rsid w:val="00316A19"/>
    <w:rsid w:val="00317114"/>
    <w:rsid w:val="0032004F"/>
    <w:rsid w:val="003216B1"/>
    <w:rsid w:val="00322086"/>
    <w:rsid w:val="003220B1"/>
    <w:rsid w:val="003223A6"/>
    <w:rsid w:val="003223C9"/>
    <w:rsid w:val="00323D38"/>
    <w:rsid w:val="003261B2"/>
    <w:rsid w:val="00330423"/>
    <w:rsid w:val="00331086"/>
    <w:rsid w:val="00332869"/>
    <w:rsid w:val="00332A26"/>
    <w:rsid w:val="00337B98"/>
    <w:rsid w:val="00341B70"/>
    <w:rsid w:val="00343D0F"/>
    <w:rsid w:val="00344585"/>
    <w:rsid w:val="00344994"/>
    <w:rsid w:val="00345E37"/>
    <w:rsid w:val="0035127E"/>
    <w:rsid w:val="00351E02"/>
    <w:rsid w:val="003610EA"/>
    <w:rsid w:val="00363472"/>
    <w:rsid w:val="00366372"/>
    <w:rsid w:val="00367943"/>
    <w:rsid w:val="003715E1"/>
    <w:rsid w:val="003715E4"/>
    <w:rsid w:val="00372817"/>
    <w:rsid w:val="0037362C"/>
    <w:rsid w:val="00373F1B"/>
    <w:rsid w:val="00376E37"/>
    <w:rsid w:val="003827FB"/>
    <w:rsid w:val="00386881"/>
    <w:rsid w:val="00386B6C"/>
    <w:rsid w:val="0038796C"/>
    <w:rsid w:val="003907BD"/>
    <w:rsid w:val="003922C5"/>
    <w:rsid w:val="00393E37"/>
    <w:rsid w:val="00395822"/>
    <w:rsid w:val="003958BE"/>
    <w:rsid w:val="003976E2"/>
    <w:rsid w:val="003A15BB"/>
    <w:rsid w:val="003A186A"/>
    <w:rsid w:val="003A27DC"/>
    <w:rsid w:val="003A7097"/>
    <w:rsid w:val="003B05BE"/>
    <w:rsid w:val="003B0EDC"/>
    <w:rsid w:val="003B4E5A"/>
    <w:rsid w:val="003B7039"/>
    <w:rsid w:val="003C0216"/>
    <w:rsid w:val="003C0389"/>
    <w:rsid w:val="003C3705"/>
    <w:rsid w:val="003C3C8E"/>
    <w:rsid w:val="003C5422"/>
    <w:rsid w:val="003C5C92"/>
    <w:rsid w:val="003D05DD"/>
    <w:rsid w:val="003D0871"/>
    <w:rsid w:val="003D1281"/>
    <w:rsid w:val="003D2BB6"/>
    <w:rsid w:val="003D4188"/>
    <w:rsid w:val="003D4C17"/>
    <w:rsid w:val="003D51E6"/>
    <w:rsid w:val="003D6902"/>
    <w:rsid w:val="003E11A5"/>
    <w:rsid w:val="003E2455"/>
    <w:rsid w:val="003E329F"/>
    <w:rsid w:val="003E3DE3"/>
    <w:rsid w:val="003E4459"/>
    <w:rsid w:val="003E5940"/>
    <w:rsid w:val="003E5BFE"/>
    <w:rsid w:val="003E6FD4"/>
    <w:rsid w:val="003E7EB7"/>
    <w:rsid w:val="003F064C"/>
    <w:rsid w:val="003F0BAF"/>
    <w:rsid w:val="003F1652"/>
    <w:rsid w:val="003F301D"/>
    <w:rsid w:val="003F336B"/>
    <w:rsid w:val="003F3D6E"/>
    <w:rsid w:val="003F3FE1"/>
    <w:rsid w:val="003F4B19"/>
    <w:rsid w:val="003F5A23"/>
    <w:rsid w:val="004025A4"/>
    <w:rsid w:val="00402B9F"/>
    <w:rsid w:val="00403730"/>
    <w:rsid w:val="00403952"/>
    <w:rsid w:val="00404663"/>
    <w:rsid w:val="00407951"/>
    <w:rsid w:val="00414EAF"/>
    <w:rsid w:val="004150EA"/>
    <w:rsid w:val="004150F6"/>
    <w:rsid w:val="00421FDC"/>
    <w:rsid w:val="004231B5"/>
    <w:rsid w:val="0042788D"/>
    <w:rsid w:val="00431A52"/>
    <w:rsid w:val="004345FE"/>
    <w:rsid w:val="004362D0"/>
    <w:rsid w:val="0043747A"/>
    <w:rsid w:val="0043782E"/>
    <w:rsid w:val="00437B16"/>
    <w:rsid w:val="00437E34"/>
    <w:rsid w:val="0044032B"/>
    <w:rsid w:val="00441742"/>
    <w:rsid w:val="00442E1B"/>
    <w:rsid w:val="00443003"/>
    <w:rsid w:val="00445379"/>
    <w:rsid w:val="004454E1"/>
    <w:rsid w:val="004460A7"/>
    <w:rsid w:val="00446BD6"/>
    <w:rsid w:val="004501B1"/>
    <w:rsid w:val="004514E4"/>
    <w:rsid w:val="00453BDC"/>
    <w:rsid w:val="00454392"/>
    <w:rsid w:val="00456B73"/>
    <w:rsid w:val="00457CFA"/>
    <w:rsid w:val="00460269"/>
    <w:rsid w:val="004611FE"/>
    <w:rsid w:val="00462EBE"/>
    <w:rsid w:val="00465649"/>
    <w:rsid w:val="004718C4"/>
    <w:rsid w:val="00471907"/>
    <w:rsid w:val="00471EAA"/>
    <w:rsid w:val="00471FA1"/>
    <w:rsid w:val="004725FA"/>
    <w:rsid w:val="00472FEE"/>
    <w:rsid w:val="004730E0"/>
    <w:rsid w:val="00474CB4"/>
    <w:rsid w:val="00474F69"/>
    <w:rsid w:val="00475470"/>
    <w:rsid w:val="00475C62"/>
    <w:rsid w:val="004762B4"/>
    <w:rsid w:val="004816EC"/>
    <w:rsid w:val="00481AC7"/>
    <w:rsid w:val="00482580"/>
    <w:rsid w:val="004825FB"/>
    <w:rsid w:val="00482B27"/>
    <w:rsid w:val="00482F15"/>
    <w:rsid w:val="004837A5"/>
    <w:rsid w:val="00484DBF"/>
    <w:rsid w:val="00484EC3"/>
    <w:rsid w:val="004911EB"/>
    <w:rsid w:val="00493277"/>
    <w:rsid w:val="00494597"/>
    <w:rsid w:val="00494F31"/>
    <w:rsid w:val="00494FF9"/>
    <w:rsid w:val="004A0E9B"/>
    <w:rsid w:val="004A3DB1"/>
    <w:rsid w:val="004A6059"/>
    <w:rsid w:val="004A6549"/>
    <w:rsid w:val="004B2E34"/>
    <w:rsid w:val="004B43BA"/>
    <w:rsid w:val="004B4582"/>
    <w:rsid w:val="004B4EE6"/>
    <w:rsid w:val="004B64ED"/>
    <w:rsid w:val="004B66B3"/>
    <w:rsid w:val="004C1DF5"/>
    <w:rsid w:val="004C51E6"/>
    <w:rsid w:val="004C7D9E"/>
    <w:rsid w:val="004D2060"/>
    <w:rsid w:val="004D2908"/>
    <w:rsid w:val="004D519F"/>
    <w:rsid w:val="004D5FC6"/>
    <w:rsid w:val="004D6535"/>
    <w:rsid w:val="004E0798"/>
    <w:rsid w:val="004E245F"/>
    <w:rsid w:val="004F2AD0"/>
    <w:rsid w:val="004F2CCA"/>
    <w:rsid w:val="004F2E33"/>
    <w:rsid w:val="004F59EC"/>
    <w:rsid w:val="004F5ABD"/>
    <w:rsid w:val="004F6680"/>
    <w:rsid w:val="00500DAB"/>
    <w:rsid w:val="00501152"/>
    <w:rsid w:val="005018A2"/>
    <w:rsid w:val="00502722"/>
    <w:rsid w:val="0050490F"/>
    <w:rsid w:val="0050599C"/>
    <w:rsid w:val="00506391"/>
    <w:rsid w:val="00510CE7"/>
    <w:rsid w:val="00510EDE"/>
    <w:rsid w:val="00511752"/>
    <w:rsid w:val="005126FD"/>
    <w:rsid w:val="0051679A"/>
    <w:rsid w:val="00517261"/>
    <w:rsid w:val="005173B3"/>
    <w:rsid w:val="005173DD"/>
    <w:rsid w:val="0052003A"/>
    <w:rsid w:val="00521C73"/>
    <w:rsid w:val="00522893"/>
    <w:rsid w:val="00523927"/>
    <w:rsid w:val="0052652A"/>
    <w:rsid w:val="005333F6"/>
    <w:rsid w:val="00533801"/>
    <w:rsid w:val="00534F60"/>
    <w:rsid w:val="0053524B"/>
    <w:rsid w:val="005379CB"/>
    <w:rsid w:val="00541AEA"/>
    <w:rsid w:val="005430C1"/>
    <w:rsid w:val="00544393"/>
    <w:rsid w:val="00544F8D"/>
    <w:rsid w:val="00546262"/>
    <w:rsid w:val="0054760E"/>
    <w:rsid w:val="005506A1"/>
    <w:rsid w:val="00550CFC"/>
    <w:rsid w:val="00550EBF"/>
    <w:rsid w:val="005514CE"/>
    <w:rsid w:val="00554BE9"/>
    <w:rsid w:val="00554C2C"/>
    <w:rsid w:val="00554F90"/>
    <w:rsid w:val="0055675F"/>
    <w:rsid w:val="00557AA7"/>
    <w:rsid w:val="0056021C"/>
    <w:rsid w:val="00560349"/>
    <w:rsid w:val="00561682"/>
    <w:rsid w:val="00562EA7"/>
    <w:rsid w:val="00564991"/>
    <w:rsid w:val="005655DF"/>
    <w:rsid w:val="00565F25"/>
    <w:rsid w:val="00566C61"/>
    <w:rsid w:val="00566D64"/>
    <w:rsid w:val="005671F9"/>
    <w:rsid w:val="0056785B"/>
    <w:rsid w:val="005712B4"/>
    <w:rsid w:val="00572253"/>
    <w:rsid w:val="00573A45"/>
    <w:rsid w:val="005747AD"/>
    <w:rsid w:val="005758A6"/>
    <w:rsid w:val="0058338C"/>
    <w:rsid w:val="00583C3C"/>
    <w:rsid w:val="00583EBB"/>
    <w:rsid w:val="00584F65"/>
    <w:rsid w:val="00584FD0"/>
    <w:rsid w:val="00585B38"/>
    <w:rsid w:val="00586A1A"/>
    <w:rsid w:val="00586B2A"/>
    <w:rsid w:val="00587AB2"/>
    <w:rsid w:val="00587B23"/>
    <w:rsid w:val="00591D48"/>
    <w:rsid w:val="005920B5"/>
    <w:rsid w:val="00594AF4"/>
    <w:rsid w:val="00595AA8"/>
    <w:rsid w:val="0059651D"/>
    <w:rsid w:val="00596FEB"/>
    <w:rsid w:val="005A14E7"/>
    <w:rsid w:val="005A39F6"/>
    <w:rsid w:val="005A7401"/>
    <w:rsid w:val="005A7B1B"/>
    <w:rsid w:val="005B0593"/>
    <w:rsid w:val="005B1404"/>
    <w:rsid w:val="005B149E"/>
    <w:rsid w:val="005B2C10"/>
    <w:rsid w:val="005B4FD4"/>
    <w:rsid w:val="005B60EC"/>
    <w:rsid w:val="005C00EC"/>
    <w:rsid w:val="005C312B"/>
    <w:rsid w:val="005C3589"/>
    <w:rsid w:val="005C37D8"/>
    <w:rsid w:val="005C4BB6"/>
    <w:rsid w:val="005D0BC2"/>
    <w:rsid w:val="005D3305"/>
    <w:rsid w:val="005D4B19"/>
    <w:rsid w:val="005D4FFB"/>
    <w:rsid w:val="005D56F8"/>
    <w:rsid w:val="005D608A"/>
    <w:rsid w:val="005D6BC8"/>
    <w:rsid w:val="005D6F15"/>
    <w:rsid w:val="005D7215"/>
    <w:rsid w:val="005E06EE"/>
    <w:rsid w:val="005E1B40"/>
    <w:rsid w:val="005E507B"/>
    <w:rsid w:val="005E6872"/>
    <w:rsid w:val="005E6CC5"/>
    <w:rsid w:val="005E7921"/>
    <w:rsid w:val="005E7D79"/>
    <w:rsid w:val="005F0BBF"/>
    <w:rsid w:val="005F3108"/>
    <w:rsid w:val="005F32BB"/>
    <w:rsid w:val="005F384B"/>
    <w:rsid w:val="005F3C06"/>
    <w:rsid w:val="005F4CF8"/>
    <w:rsid w:val="005F5B02"/>
    <w:rsid w:val="005F5BD1"/>
    <w:rsid w:val="005F675E"/>
    <w:rsid w:val="005F7A7A"/>
    <w:rsid w:val="0060012C"/>
    <w:rsid w:val="0060255B"/>
    <w:rsid w:val="00605917"/>
    <w:rsid w:val="00606881"/>
    <w:rsid w:val="0060697C"/>
    <w:rsid w:val="00606B70"/>
    <w:rsid w:val="0060777C"/>
    <w:rsid w:val="006107B8"/>
    <w:rsid w:val="006111CE"/>
    <w:rsid w:val="00612456"/>
    <w:rsid w:val="006132A9"/>
    <w:rsid w:val="0061567A"/>
    <w:rsid w:val="00615F7A"/>
    <w:rsid w:val="00616096"/>
    <w:rsid w:val="0061797F"/>
    <w:rsid w:val="0062249A"/>
    <w:rsid w:val="0062284E"/>
    <w:rsid w:val="00624780"/>
    <w:rsid w:val="006248AF"/>
    <w:rsid w:val="006276DF"/>
    <w:rsid w:val="00630C80"/>
    <w:rsid w:val="00633557"/>
    <w:rsid w:val="006337F0"/>
    <w:rsid w:val="00633EAA"/>
    <w:rsid w:val="00635453"/>
    <w:rsid w:val="00636FCE"/>
    <w:rsid w:val="0063771C"/>
    <w:rsid w:val="0064005C"/>
    <w:rsid w:val="00642319"/>
    <w:rsid w:val="00642706"/>
    <w:rsid w:val="00644640"/>
    <w:rsid w:val="006447EE"/>
    <w:rsid w:val="00646B23"/>
    <w:rsid w:val="00647331"/>
    <w:rsid w:val="00647449"/>
    <w:rsid w:val="0065326A"/>
    <w:rsid w:val="006532CD"/>
    <w:rsid w:val="00654752"/>
    <w:rsid w:val="0065526D"/>
    <w:rsid w:val="00655299"/>
    <w:rsid w:val="0065629C"/>
    <w:rsid w:val="006579C2"/>
    <w:rsid w:val="00661618"/>
    <w:rsid w:val="0066422E"/>
    <w:rsid w:val="006645A1"/>
    <w:rsid w:val="00667A17"/>
    <w:rsid w:val="006717F3"/>
    <w:rsid w:val="006718B1"/>
    <w:rsid w:val="006721C9"/>
    <w:rsid w:val="00673E73"/>
    <w:rsid w:val="00674B13"/>
    <w:rsid w:val="00675157"/>
    <w:rsid w:val="0067637E"/>
    <w:rsid w:val="00677EF7"/>
    <w:rsid w:val="0068076B"/>
    <w:rsid w:val="0068202E"/>
    <w:rsid w:val="00683085"/>
    <w:rsid w:val="00683534"/>
    <w:rsid w:val="006838FA"/>
    <w:rsid w:val="00684754"/>
    <w:rsid w:val="0068561D"/>
    <w:rsid w:val="00686D05"/>
    <w:rsid w:val="00686D1C"/>
    <w:rsid w:val="006938AA"/>
    <w:rsid w:val="00693906"/>
    <w:rsid w:val="00693C6A"/>
    <w:rsid w:val="00693F4F"/>
    <w:rsid w:val="006944F9"/>
    <w:rsid w:val="006949EA"/>
    <w:rsid w:val="0069568B"/>
    <w:rsid w:val="006A4514"/>
    <w:rsid w:val="006B0F0A"/>
    <w:rsid w:val="006B22DD"/>
    <w:rsid w:val="006B2966"/>
    <w:rsid w:val="006B2FC5"/>
    <w:rsid w:val="006B3512"/>
    <w:rsid w:val="006B40D2"/>
    <w:rsid w:val="006B4A5A"/>
    <w:rsid w:val="006B7116"/>
    <w:rsid w:val="006C12E9"/>
    <w:rsid w:val="006C1F31"/>
    <w:rsid w:val="006C68F1"/>
    <w:rsid w:val="006C7FF6"/>
    <w:rsid w:val="006D0D52"/>
    <w:rsid w:val="006D0E2E"/>
    <w:rsid w:val="006D20BD"/>
    <w:rsid w:val="006D2CD6"/>
    <w:rsid w:val="006D5A4B"/>
    <w:rsid w:val="006D7109"/>
    <w:rsid w:val="006E1445"/>
    <w:rsid w:val="006E1C27"/>
    <w:rsid w:val="006E2B3A"/>
    <w:rsid w:val="006E30A7"/>
    <w:rsid w:val="006E3DC2"/>
    <w:rsid w:val="006E3E97"/>
    <w:rsid w:val="006E4A60"/>
    <w:rsid w:val="006E4AF9"/>
    <w:rsid w:val="006E6E1F"/>
    <w:rsid w:val="006E7120"/>
    <w:rsid w:val="006F165A"/>
    <w:rsid w:val="006F2193"/>
    <w:rsid w:val="006F3B93"/>
    <w:rsid w:val="006F5033"/>
    <w:rsid w:val="006F5054"/>
    <w:rsid w:val="006F55C4"/>
    <w:rsid w:val="006F63F2"/>
    <w:rsid w:val="007005D7"/>
    <w:rsid w:val="007013E5"/>
    <w:rsid w:val="0070263D"/>
    <w:rsid w:val="00702B9B"/>
    <w:rsid w:val="00704ED1"/>
    <w:rsid w:val="0071677D"/>
    <w:rsid w:val="00716D42"/>
    <w:rsid w:val="007173DC"/>
    <w:rsid w:val="00717F03"/>
    <w:rsid w:val="0072066E"/>
    <w:rsid w:val="00720F3D"/>
    <w:rsid w:val="00725B52"/>
    <w:rsid w:val="0073171B"/>
    <w:rsid w:val="00732C4F"/>
    <w:rsid w:val="00734750"/>
    <w:rsid w:val="007402EA"/>
    <w:rsid w:val="00740A3F"/>
    <w:rsid w:val="0074151A"/>
    <w:rsid w:val="00742F3C"/>
    <w:rsid w:val="00747548"/>
    <w:rsid w:val="00747E38"/>
    <w:rsid w:val="00750226"/>
    <w:rsid w:val="00752A12"/>
    <w:rsid w:val="00753898"/>
    <w:rsid w:val="007632EB"/>
    <w:rsid w:val="00763D09"/>
    <w:rsid w:val="00765302"/>
    <w:rsid w:val="00766221"/>
    <w:rsid w:val="00766454"/>
    <w:rsid w:val="007664F1"/>
    <w:rsid w:val="0076694B"/>
    <w:rsid w:val="00766F57"/>
    <w:rsid w:val="007676D8"/>
    <w:rsid w:val="00770CC5"/>
    <w:rsid w:val="00771014"/>
    <w:rsid w:val="007718B9"/>
    <w:rsid w:val="00771BA7"/>
    <w:rsid w:val="0077236D"/>
    <w:rsid w:val="00772A57"/>
    <w:rsid w:val="007810C3"/>
    <w:rsid w:val="00787C41"/>
    <w:rsid w:val="00790469"/>
    <w:rsid w:val="00791D84"/>
    <w:rsid w:val="007A04D0"/>
    <w:rsid w:val="007A0534"/>
    <w:rsid w:val="007A074C"/>
    <w:rsid w:val="007A5905"/>
    <w:rsid w:val="007A7F33"/>
    <w:rsid w:val="007B28BB"/>
    <w:rsid w:val="007B5B08"/>
    <w:rsid w:val="007B6035"/>
    <w:rsid w:val="007B65CB"/>
    <w:rsid w:val="007B6ED7"/>
    <w:rsid w:val="007C23D4"/>
    <w:rsid w:val="007C4496"/>
    <w:rsid w:val="007C4915"/>
    <w:rsid w:val="007C4CB9"/>
    <w:rsid w:val="007C5F0B"/>
    <w:rsid w:val="007D1516"/>
    <w:rsid w:val="007D2DBC"/>
    <w:rsid w:val="007D39A8"/>
    <w:rsid w:val="007D6221"/>
    <w:rsid w:val="007D74F6"/>
    <w:rsid w:val="007D7623"/>
    <w:rsid w:val="007E0631"/>
    <w:rsid w:val="007E4318"/>
    <w:rsid w:val="007E5564"/>
    <w:rsid w:val="007E5FF2"/>
    <w:rsid w:val="007E7587"/>
    <w:rsid w:val="007F1032"/>
    <w:rsid w:val="007F1A36"/>
    <w:rsid w:val="007F26C2"/>
    <w:rsid w:val="007F2C1C"/>
    <w:rsid w:val="007F3649"/>
    <w:rsid w:val="007F47B8"/>
    <w:rsid w:val="007F6DF0"/>
    <w:rsid w:val="007F7EE6"/>
    <w:rsid w:val="00805D6B"/>
    <w:rsid w:val="008069F7"/>
    <w:rsid w:val="00810AA1"/>
    <w:rsid w:val="00811B07"/>
    <w:rsid w:val="008120D5"/>
    <w:rsid w:val="00812D5C"/>
    <w:rsid w:val="0081339C"/>
    <w:rsid w:val="00813D2C"/>
    <w:rsid w:val="00816493"/>
    <w:rsid w:val="00816731"/>
    <w:rsid w:val="00816CC0"/>
    <w:rsid w:val="00820998"/>
    <w:rsid w:val="00822E54"/>
    <w:rsid w:val="00823E01"/>
    <w:rsid w:val="0082430F"/>
    <w:rsid w:val="00825683"/>
    <w:rsid w:val="0082582B"/>
    <w:rsid w:val="0082696C"/>
    <w:rsid w:val="00826A09"/>
    <w:rsid w:val="00831F62"/>
    <w:rsid w:val="00832022"/>
    <w:rsid w:val="008324B7"/>
    <w:rsid w:val="008342E6"/>
    <w:rsid w:val="00835584"/>
    <w:rsid w:val="00840810"/>
    <w:rsid w:val="0084319B"/>
    <w:rsid w:val="0084353E"/>
    <w:rsid w:val="00847A1F"/>
    <w:rsid w:val="00847A7A"/>
    <w:rsid w:val="0085175C"/>
    <w:rsid w:val="008545ED"/>
    <w:rsid w:val="0085501B"/>
    <w:rsid w:val="00856095"/>
    <w:rsid w:val="00856AA9"/>
    <w:rsid w:val="00856D1F"/>
    <w:rsid w:val="00860541"/>
    <w:rsid w:val="00863C46"/>
    <w:rsid w:val="008659D9"/>
    <w:rsid w:val="00865C3D"/>
    <w:rsid w:val="00865F0E"/>
    <w:rsid w:val="00867531"/>
    <w:rsid w:val="008677C6"/>
    <w:rsid w:val="00871086"/>
    <w:rsid w:val="008715CC"/>
    <w:rsid w:val="00871E5B"/>
    <w:rsid w:val="008747C4"/>
    <w:rsid w:val="0087491E"/>
    <w:rsid w:val="00875168"/>
    <w:rsid w:val="00875CE2"/>
    <w:rsid w:val="00876832"/>
    <w:rsid w:val="0088291F"/>
    <w:rsid w:val="00884252"/>
    <w:rsid w:val="008844D5"/>
    <w:rsid w:val="00885133"/>
    <w:rsid w:val="00886FE3"/>
    <w:rsid w:val="008920A1"/>
    <w:rsid w:val="008934E8"/>
    <w:rsid w:val="00893A76"/>
    <w:rsid w:val="008944F1"/>
    <w:rsid w:val="00894D22"/>
    <w:rsid w:val="00896327"/>
    <w:rsid w:val="0089632D"/>
    <w:rsid w:val="00896FA5"/>
    <w:rsid w:val="00897328"/>
    <w:rsid w:val="008A1D23"/>
    <w:rsid w:val="008A1E0D"/>
    <w:rsid w:val="008A2375"/>
    <w:rsid w:val="008A24FA"/>
    <w:rsid w:val="008A3A39"/>
    <w:rsid w:val="008A4CAC"/>
    <w:rsid w:val="008B0C1C"/>
    <w:rsid w:val="008B726F"/>
    <w:rsid w:val="008B78F8"/>
    <w:rsid w:val="008C110F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D5AFD"/>
    <w:rsid w:val="008D74B7"/>
    <w:rsid w:val="008E1977"/>
    <w:rsid w:val="008E5EDD"/>
    <w:rsid w:val="008E5F53"/>
    <w:rsid w:val="008E6A79"/>
    <w:rsid w:val="008F1374"/>
    <w:rsid w:val="008F15F1"/>
    <w:rsid w:val="008F1615"/>
    <w:rsid w:val="008F223A"/>
    <w:rsid w:val="008F50DE"/>
    <w:rsid w:val="008F75B6"/>
    <w:rsid w:val="008F7CB0"/>
    <w:rsid w:val="009002E5"/>
    <w:rsid w:val="00901D65"/>
    <w:rsid w:val="0090248D"/>
    <w:rsid w:val="00902B74"/>
    <w:rsid w:val="00911B4F"/>
    <w:rsid w:val="009120EF"/>
    <w:rsid w:val="00913634"/>
    <w:rsid w:val="00915750"/>
    <w:rsid w:val="00920216"/>
    <w:rsid w:val="00921EFB"/>
    <w:rsid w:val="00924507"/>
    <w:rsid w:val="00924788"/>
    <w:rsid w:val="00924D65"/>
    <w:rsid w:val="009265A8"/>
    <w:rsid w:val="00926F5D"/>
    <w:rsid w:val="00930910"/>
    <w:rsid w:val="00932F42"/>
    <w:rsid w:val="00934230"/>
    <w:rsid w:val="009371ED"/>
    <w:rsid w:val="00941950"/>
    <w:rsid w:val="00941952"/>
    <w:rsid w:val="00944044"/>
    <w:rsid w:val="0094666F"/>
    <w:rsid w:val="00946BA8"/>
    <w:rsid w:val="00950605"/>
    <w:rsid w:val="009512A0"/>
    <w:rsid w:val="00952219"/>
    <w:rsid w:val="00954412"/>
    <w:rsid w:val="0095528C"/>
    <w:rsid w:val="00955E4C"/>
    <w:rsid w:val="00960AA5"/>
    <w:rsid w:val="0096476F"/>
    <w:rsid w:val="00964EDF"/>
    <w:rsid w:val="0096544F"/>
    <w:rsid w:val="00967109"/>
    <w:rsid w:val="00967B34"/>
    <w:rsid w:val="00972DF1"/>
    <w:rsid w:val="009748DC"/>
    <w:rsid w:val="00976192"/>
    <w:rsid w:val="009761C2"/>
    <w:rsid w:val="009763C4"/>
    <w:rsid w:val="009769AD"/>
    <w:rsid w:val="0097791F"/>
    <w:rsid w:val="00983061"/>
    <w:rsid w:val="00983742"/>
    <w:rsid w:val="00983DC2"/>
    <w:rsid w:val="00983FCD"/>
    <w:rsid w:val="009845B7"/>
    <w:rsid w:val="00984C2F"/>
    <w:rsid w:val="0098552C"/>
    <w:rsid w:val="00986221"/>
    <w:rsid w:val="00986BF8"/>
    <w:rsid w:val="00992C3C"/>
    <w:rsid w:val="009953E8"/>
    <w:rsid w:val="00995899"/>
    <w:rsid w:val="009960EA"/>
    <w:rsid w:val="009A0CA6"/>
    <w:rsid w:val="009A14FF"/>
    <w:rsid w:val="009A2F18"/>
    <w:rsid w:val="009A4E6E"/>
    <w:rsid w:val="009A5F1D"/>
    <w:rsid w:val="009A76C9"/>
    <w:rsid w:val="009A76F9"/>
    <w:rsid w:val="009A7C09"/>
    <w:rsid w:val="009B09CD"/>
    <w:rsid w:val="009B2769"/>
    <w:rsid w:val="009C1C70"/>
    <w:rsid w:val="009C28A8"/>
    <w:rsid w:val="009C2FBB"/>
    <w:rsid w:val="009C7C34"/>
    <w:rsid w:val="009D0309"/>
    <w:rsid w:val="009D20F4"/>
    <w:rsid w:val="009D5846"/>
    <w:rsid w:val="009D7D8C"/>
    <w:rsid w:val="009E2579"/>
    <w:rsid w:val="009E2DEB"/>
    <w:rsid w:val="009E33D0"/>
    <w:rsid w:val="009E405B"/>
    <w:rsid w:val="009E4FA4"/>
    <w:rsid w:val="009E54D4"/>
    <w:rsid w:val="009E7AFD"/>
    <w:rsid w:val="009F0648"/>
    <w:rsid w:val="009F0B92"/>
    <w:rsid w:val="009F1002"/>
    <w:rsid w:val="009F1A49"/>
    <w:rsid w:val="009F5BB1"/>
    <w:rsid w:val="009F6CF7"/>
    <w:rsid w:val="009F748E"/>
    <w:rsid w:val="00A01931"/>
    <w:rsid w:val="00A030DD"/>
    <w:rsid w:val="00A03797"/>
    <w:rsid w:val="00A044D8"/>
    <w:rsid w:val="00A04BD3"/>
    <w:rsid w:val="00A056A9"/>
    <w:rsid w:val="00A058A3"/>
    <w:rsid w:val="00A05E69"/>
    <w:rsid w:val="00A11114"/>
    <w:rsid w:val="00A11376"/>
    <w:rsid w:val="00A11E28"/>
    <w:rsid w:val="00A12298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2EDA"/>
    <w:rsid w:val="00A23D2C"/>
    <w:rsid w:val="00A24F92"/>
    <w:rsid w:val="00A25FDE"/>
    <w:rsid w:val="00A260E9"/>
    <w:rsid w:val="00A27A28"/>
    <w:rsid w:val="00A31068"/>
    <w:rsid w:val="00A32491"/>
    <w:rsid w:val="00A32618"/>
    <w:rsid w:val="00A34EC9"/>
    <w:rsid w:val="00A35CB0"/>
    <w:rsid w:val="00A36221"/>
    <w:rsid w:val="00A36BB8"/>
    <w:rsid w:val="00A37BA0"/>
    <w:rsid w:val="00A406C1"/>
    <w:rsid w:val="00A407CB"/>
    <w:rsid w:val="00A40A8F"/>
    <w:rsid w:val="00A41403"/>
    <w:rsid w:val="00A46534"/>
    <w:rsid w:val="00A46D24"/>
    <w:rsid w:val="00A51324"/>
    <w:rsid w:val="00A51C00"/>
    <w:rsid w:val="00A554DF"/>
    <w:rsid w:val="00A61736"/>
    <w:rsid w:val="00A623D8"/>
    <w:rsid w:val="00A627BE"/>
    <w:rsid w:val="00A62DF2"/>
    <w:rsid w:val="00A62F87"/>
    <w:rsid w:val="00A63E4F"/>
    <w:rsid w:val="00A640CE"/>
    <w:rsid w:val="00A65776"/>
    <w:rsid w:val="00A7557C"/>
    <w:rsid w:val="00A759E9"/>
    <w:rsid w:val="00A762A5"/>
    <w:rsid w:val="00A8100F"/>
    <w:rsid w:val="00A8725C"/>
    <w:rsid w:val="00A87F8C"/>
    <w:rsid w:val="00A9023A"/>
    <w:rsid w:val="00A90317"/>
    <w:rsid w:val="00A9341C"/>
    <w:rsid w:val="00A94707"/>
    <w:rsid w:val="00A94756"/>
    <w:rsid w:val="00A96435"/>
    <w:rsid w:val="00A97DCA"/>
    <w:rsid w:val="00AA1256"/>
    <w:rsid w:val="00AA1529"/>
    <w:rsid w:val="00AA211D"/>
    <w:rsid w:val="00AA2AB1"/>
    <w:rsid w:val="00AA2E7A"/>
    <w:rsid w:val="00AA54DE"/>
    <w:rsid w:val="00AA590B"/>
    <w:rsid w:val="00AA6994"/>
    <w:rsid w:val="00AA7800"/>
    <w:rsid w:val="00AA7B94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7A1C"/>
    <w:rsid w:val="00AC102C"/>
    <w:rsid w:val="00AC2D9D"/>
    <w:rsid w:val="00AC2F6A"/>
    <w:rsid w:val="00AC3A09"/>
    <w:rsid w:val="00AC3FAA"/>
    <w:rsid w:val="00AC4DF0"/>
    <w:rsid w:val="00AC5D57"/>
    <w:rsid w:val="00AC617C"/>
    <w:rsid w:val="00AC6F59"/>
    <w:rsid w:val="00AC7727"/>
    <w:rsid w:val="00AD0D4F"/>
    <w:rsid w:val="00AD0E10"/>
    <w:rsid w:val="00AD381D"/>
    <w:rsid w:val="00AD4A3F"/>
    <w:rsid w:val="00AD6B79"/>
    <w:rsid w:val="00AD7918"/>
    <w:rsid w:val="00AE0118"/>
    <w:rsid w:val="00AE01F3"/>
    <w:rsid w:val="00AE0228"/>
    <w:rsid w:val="00AE08FC"/>
    <w:rsid w:val="00AE2629"/>
    <w:rsid w:val="00AE2E72"/>
    <w:rsid w:val="00AE5B78"/>
    <w:rsid w:val="00AE5EB2"/>
    <w:rsid w:val="00AF04E6"/>
    <w:rsid w:val="00AF221C"/>
    <w:rsid w:val="00AF2985"/>
    <w:rsid w:val="00AF3124"/>
    <w:rsid w:val="00AF51A7"/>
    <w:rsid w:val="00AF6A18"/>
    <w:rsid w:val="00B01CB5"/>
    <w:rsid w:val="00B062E9"/>
    <w:rsid w:val="00B138A1"/>
    <w:rsid w:val="00B14B59"/>
    <w:rsid w:val="00B14D47"/>
    <w:rsid w:val="00B16A8F"/>
    <w:rsid w:val="00B21D25"/>
    <w:rsid w:val="00B22102"/>
    <w:rsid w:val="00B22579"/>
    <w:rsid w:val="00B23F53"/>
    <w:rsid w:val="00B2670F"/>
    <w:rsid w:val="00B32D07"/>
    <w:rsid w:val="00B35325"/>
    <w:rsid w:val="00B416F6"/>
    <w:rsid w:val="00B43170"/>
    <w:rsid w:val="00B43356"/>
    <w:rsid w:val="00B44126"/>
    <w:rsid w:val="00B44606"/>
    <w:rsid w:val="00B44895"/>
    <w:rsid w:val="00B50CD2"/>
    <w:rsid w:val="00B53264"/>
    <w:rsid w:val="00B5478E"/>
    <w:rsid w:val="00B55D6F"/>
    <w:rsid w:val="00B60D2E"/>
    <w:rsid w:val="00B62621"/>
    <w:rsid w:val="00B633D9"/>
    <w:rsid w:val="00B656EF"/>
    <w:rsid w:val="00B65FCF"/>
    <w:rsid w:val="00B6720F"/>
    <w:rsid w:val="00B70161"/>
    <w:rsid w:val="00B719AC"/>
    <w:rsid w:val="00B73BD3"/>
    <w:rsid w:val="00B73F42"/>
    <w:rsid w:val="00B74061"/>
    <w:rsid w:val="00B76CD9"/>
    <w:rsid w:val="00B81055"/>
    <w:rsid w:val="00B81090"/>
    <w:rsid w:val="00B8240D"/>
    <w:rsid w:val="00B8419C"/>
    <w:rsid w:val="00B90F74"/>
    <w:rsid w:val="00B94706"/>
    <w:rsid w:val="00B965F8"/>
    <w:rsid w:val="00B9692D"/>
    <w:rsid w:val="00B97AFF"/>
    <w:rsid w:val="00BA117D"/>
    <w:rsid w:val="00BA37CF"/>
    <w:rsid w:val="00BA5259"/>
    <w:rsid w:val="00BA5724"/>
    <w:rsid w:val="00BA6579"/>
    <w:rsid w:val="00BA777A"/>
    <w:rsid w:val="00BA7EF9"/>
    <w:rsid w:val="00BB10F1"/>
    <w:rsid w:val="00BB2CBA"/>
    <w:rsid w:val="00BB41FC"/>
    <w:rsid w:val="00BB4921"/>
    <w:rsid w:val="00BB5130"/>
    <w:rsid w:val="00BB669A"/>
    <w:rsid w:val="00BB6742"/>
    <w:rsid w:val="00BC05E9"/>
    <w:rsid w:val="00BC0AE8"/>
    <w:rsid w:val="00BC114E"/>
    <w:rsid w:val="00BC3D10"/>
    <w:rsid w:val="00BC3D98"/>
    <w:rsid w:val="00BC4D70"/>
    <w:rsid w:val="00BC5624"/>
    <w:rsid w:val="00BC5DC4"/>
    <w:rsid w:val="00BC7368"/>
    <w:rsid w:val="00BD0532"/>
    <w:rsid w:val="00BD2889"/>
    <w:rsid w:val="00BD5603"/>
    <w:rsid w:val="00BD7431"/>
    <w:rsid w:val="00BE0287"/>
    <w:rsid w:val="00BE114A"/>
    <w:rsid w:val="00BE240F"/>
    <w:rsid w:val="00BE3061"/>
    <w:rsid w:val="00BF0A0A"/>
    <w:rsid w:val="00BF13F2"/>
    <w:rsid w:val="00BF183C"/>
    <w:rsid w:val="00BF1DC3"/>
    <w:rsid w:val="00BF1F9B"/>
    <w:rsid w:val="00C00D78"/>
    <w:rsid w:val="00C011D1"/>
    <w:rsid w:val="00C01572"/>
    <w:rsid w:val="00C01C04"/>
    <w:rsid w:val="00C02D9D"/>
    <w:rsid w:val="00C04F58"/>
    <w:rsid w:val="00C05FCF"/>
    <w:rsid w:val="00C0676D"/>
    <w:rsid w:val="00C07263"/>
    <w:rsid w:val="00C074AC"/>
    <w:rsid w:val="00C1112C"/>
    <w:rsid w:val="00C111C9"/>
    <w:rsid w:val="00C1392B"/>
    <w:rsid w:val="00C13C77"/>
    <w:rsid w:val="00C17640"/>
    <w:rsid w:val="00C214BD"/>
    <w:rsid w:val="00C21618"/>
    <w:rsid w:val="00C2320D"/>
    <w:rsid w:val="00C25AB9"/>
    <w:rsid w:val="00C2765F"/>
    <w:rsid w:val="00C320C4"/>
    <w:rsid w:val="00C33477"/>
    <w:rsid w:val="00C33737"/>
    <w:rsid w:val="00C33FA7"/>
    <w:rsid w:val="00C34000"/>
    <w:rsid w:val="00C34637"/>
    <w:rsid w:val="00C34E74"/>
    <w:rsid w:val="00C37404"/>
    <w:rsid w:val="00C43EC1"/>
    <w:rsid w:val="00C474FA"/>
    <w:rsid w:val="00C50DC3"/>
    <w:rsid w:val="00C515D8"/>
    <w:rsid w:val="00C51A8B"/>
    <w:rsid w:val="00C51ABA"/>
    <w:rsid w:val="00C53582"/>
    <w:rsid w:val="00C5406F"/>
    <w:rsid w:val="00C61489"/>
    <w:rsid w:val="00C61518"/>
    <w:rsid w:val="00C62D54"/>
    <w:rsid w:val="00C648A4"/>
    <w:rsid w:val="00C659DE"/>
    <w:rsid w:val="00C6747A"/>
    <w:rsid w:val="00C7032F"/>
    <w:rsid w:val="00C72C60"/>
    <w:rsid w:val="00C75FDE"/>
    <w:rsid w:val="00C77704"/>
    <w:rsid w:val="00C82E1F"/>
    <w:rsid w:val="00C87EB3"/>
    <w:rsid w:val="00C937FA"/>
    <w:rsid w:val="00C942CC"/>
    <w:rsid w:val="00C96ABC"/>
    <w:rsid w:val="00C96B14"/>
    <w:rsid w:val="00C97ACF"/>
    <w:rsid w:val="00CA0F8E"/>
    <w:rsid w:val="00CA12F0"/>
    <w:rsid w:val="00CA1F9B"/>
    <w:rsid w:val="00CA1FD6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AB5"/>
    <w:rsid w:val="00CB2C84"/>
    <w:rsid w:val="00CB3102"/>
    <w:rsid w:val="00CB682A"/>
    <w:rsid w:val="00CB6D83"/>
    <w:rsid w:val="00CB713E"/>
    <w:rsid w:val="00CC01D7"/>
    <w:rsid w:val="00CC2486"/>
    <w:rsid w:val="00CC277D"/>
    <w:rsid w:val="00CC5929"/>
    <w:rsid w:val="00CD1B23"/>
    <w:rsid w:val="00CD24C6"/>
    <w:rsid w:val="00CD3017"/>
    <w:rsid w:val="00CD427B"/>
    <w:rsid w:val="00CD4EA8"/>
    <w:rsid w:val="00CD7D46"/>
    <w:rsid w:val="00CE162E"/>
    <w:rsid w:val="00CE1EBD"/>
    <w:rsid w:val="00CE6239"/>
    <w:rsid w:val="00CE6EAB"/>
    <w:rsid w:val="00CF0475"/>
    <w:rsid w:val="00CF241D"/>
    <w:rsid w:val="00CF2742"/>
    <w:rsid w:val="00CF3363"/>
    <w:rsid w:val="00CF3FEB"/>
    <w:rsid w:val="00CF4B04"/>
    <w:rsid w:val="00CF580F"/>
    <w:rsid w:val="00CF6D35"/>
    <w:rsid w:val="00CF726A"/>
    <w:rsid w:val="00D000BD"/>
    <w:rsid w:val="00D01186"/>
    <w:rsid w:val="00D049EA"/>
    <w:rsid w:val="00D0682A"/>
    <w:rsid w:val="00D0793D"/>
    <w:rsid w:val="00D10532"/>
    <w:rsid w:val="00D10623"/>
    <w:rsid w:val="00D10C04"/>
    <w:rsid w:val="00D10D03"/>
    <w:rsid w:val="00D11167"/>
    <w:rsid w:val="00D11A69"/>
    <w:rsid w:val="00D12D71"/>
    <w:rsid w:val="00D1380A"/>
    <w:rsid w:val="00D16F78"/>
    <w:rsid w:val="00D203B5"/>
    <w:rsid w:val="00D22425"/>
    <w:rsid w:val="00D22F94"/>
    <w:rsid w:val="00D25964"/>
    <w:rsid w:val="00D275A9"/>
    <w:rsid w:val="00D308CB"/>
    <w:rsid w:val="00D32712"/>
    <w:rsid w:val="00D32C5F"/>
    <w:rsid w:val="00D34937"/>
    <w:rsid w:val="00D366C8"/>
    <w:rsid w:val="00D373E3"/>
    <w:rsid w:val="00D4066A"/>
    <w:rsid w:val="00D41530"/>
    <w:rsid w:val="00D41BE9"/>
    <w:rsid w:val="00D44100"/>
    <w:rsid w:val="00D465CA"/>
    <w:rsid w:val="00D47102"/>
    <w:rsid w:val="00D511A3"/>
    <w:rsid w:val="00D5126F"/>
    <w:rsid w:val="00D51454"/>
    <w:rsid w:val="00D523AF"/>
    <w:rsid w:val="00D574A4"/>
    <w:rsid w:val="00D610F1"/>
    <w:rsid w:val="00D6364F"/>
    <w:rsid w:val="00D668B3"/>
    <w:rsid w:val="00D679FF"/>
    <w:rsid w:val="00D70CC1"/>
    <w:rsid w:val="00D70FD5"/>
    <w:rsid w:val="00D771A3"/>
    <w:rsid w:val="00D8018D"/>
    <w:rsid w:val="00D80F1F"/>
    <w:rsid w:val="00D8152D"/>
    <w:rsid w:val="00D83762"/>
    <w:rsid w:val="00D84FA2"/>
    <w:rsid w:val="00D85D22"/>
    <w:rsid w:val="00D86277"/>
    <w:rsid w:val="00D86DDF"/>
    <w:rsid w:val="00D94448"/>
    <w:rsid w:val="00D94E15"/>
    <w:rsid w:val="00D975A2"/>
    <w:rsid w:val="00D97B6A"/>
    <w:rsid w:val="00DA0A28"/>
    <w:rsid w:val="00DA2ABB"/>
    <w:rsid w:val="00DA35BA"/>
    <w:rsid w:val="00DA4E25"/>
    <w:rsid w:val="00DA6BB7"/>
    <w:rsid w:val="00DA7B64"/>
    <w:rsid w:val="00DB06C1"/>
    <w:rsid w:val="00DB3310"/>
    <w:rsid w:val="00DB3320"/>
    <w:rsid w:val="00DB5EE1"/>
    <w:rsid w:val="00DB63D6"/>
    <w:rsid w:val="00DB6995"/>
    <w:rsid w:val="00DC1418"/>
    <w:rsid w:val="00DC2C1D"/>
    <w:rsid w:val="00DC2EA5"/>
    <w:rsid w:val="00DC3389"/>
    <w:rsid w:val="00DC389E"/>
    <w:rsid w:val="00DC69CF"/>
    <w:rsid w:val="00DC6BB6"/>
    <w:rsid w:val="00DD3CDB"/>
    <w:rsid w:val="00DD4ED2"/>
    <w:rsid w:val="00DD5F3C"/>
    <w:rsid w:val="00DD7899"/>
    <w:rsid w:val="00DD7997"/>
    <w:rsid w:val="00DD7B65"/>
    <w:rsid w:val="00DD7E98"/>
    <w:rsid w:val="00DE206E"/>
    <w:rsid w:val="00DE2ADA"/>
    <w:rsid w:val="00DE2F4A"/>
    <w:rsid w:val="00DE3A3B"/>
    <w:rsid w:val="00DF29E8"/>
    <w:rsid w:val="00DF4056"/>
    <w:rsid w:val="00DF4905"/>
    <w:rsid w:val="00DF4B51"/>
    <w:rsid w:val="00DF7D09"/>
    <w:rsid w:val="00DF7E63"/>
    <w:rsid w:val="00E012B0"/>
    <w:rsid w:val="00E0214B"/>
    <w:rsid w:val="00E04242"/>
    <w:rsid w:val="00E061DA"/>
    <w:rsid w:val="00E068DF"/>
    <w:rsid w:val="00E06B08"/>
    <w:rsid w:val="00E06E02"/>
    <w:rsid w:val="00E111FD"/>
    <w:rsid w:val="00E11E73"/>
    <w:rsid w:val="00E12C5C"/>
    <w:rsid w:val="00E167CC"/>
    <w:rsid w:val="00E177CB"/>
    <w:rsid w:val="00E222AD"/>
    <w:rsid w:val="00E22F5B"/>
    <w:rsid w:val="00E23017"/>
    <w:rsid w:val="00E23034"/>
    <w:rsid w:val="00E23143"/>
    <w:rsid w:val="00E25594"/>
    <w:rsid w:val="00E261E8"/>
    <w:rsid w:val="00E329BC"/>
    <w:rsid w:val="00E341B0"/>
    <w:rsid w:val="00E35099"/>
    <w:rsid w:val="00E43E39"/>
    <w:rsid w:val="00E458F3"/>
    <w:rsid w:val="00E47C1F"/>
    <w:rsid w:val="00E50F02"/>
    <w:rsid w:val="00E541DA"/>
    <w:rsid w:val="00E54457"/>
    <w:rsid w:val="00E56FD1"/>
    <w:rsid w:val="00E62E97"/>
    <w:rsid w:val="00E637D6"/>
    <w:rsid w:val="00E6499F"/>
    <w:rsid w:val="00E65FF7"/>
    <w:rsid w:val="00E67438"/>
    <w:rsid w:val="00E67A67"/>
    <w:rsid w:val="00E73C06"/>
    <w:rsid w:val="00E766DC"/>
    <w:rsid w:val="00E8074C"/>
    <w:rsid w:val="00E82B60"/>
    <w:rsid w:val="00E836AB"/>
    <w:rsid w:val="00E8602F"/>
    <w:rsid w:val="00E860AA"/>
    <w:rsid w:val="00E902A2"/>
    <w:rsid w:val="00E902C3"/>
    <w:rsid w:val="00E92300"/>
    <w:rsid w:val="00E92F98"/>
    <w:rsid w:val="00E94466"/>
    <w:rsid w:val="00E946DC"/>
    <w:rsid w:val="00E95999"/>
    <w:rsid w:val="00E97D2D"/>
    <w:rsid w:val="00EA24A0"/>
    <w:rsid w:val="00EA4258"/>
    <w:rsid w:val="00EB1B54"/>
    <w:rsid w:val="00EB20CE"/>
    <w:rsid w:val="00EB36DF"/>
    <w:rsid w:val="00EB6BF6"/>
    <w:rsid w:val="00EB7933"/>
    <w:rsid w:val="00EC0078"/>
    <w:rsid w:val="00EC3877"/>
    <w:rsid w:val="00EC5D75"/>
    <w:rsid w:val="00EC7FAB"/>
    <w:rsid w:val="00ED156C"/>
    <w:rsid w:val="00ED5137"/>
    <w:rsid w:val="00ED5DE9"/>
    <w:rsid w:val="00ED7B07"/>
    <w:rsid w:val="00ED7CDA"/>
    <w:rsid w:val="00ED7D48"/>
    <w:rsid w:val="00EE1216"/>
    <w:rsid w:val="00EE1C96"/>
    <w:rsid w:val="00EE4397"/>
    <w:rsid w:val="00EE58E3"/>
    <w:rsid w:val="00EE6835"/>
    <w:rsid w:val="00EE7418"/>
    <w:rsid w:val="00EF3320"/>
    <w:rsid w:val="00EF3ED3"/>
    <w:rsid w:val="00EF51D1"/>
    <w:rsid w:val="00EF5ADF"/>
    <w:rsid w:val="00EF7DEB"/>
    <w:rsid w:val="00EF7FD5"/>
    <w:rsid w:val="00F0314C"/>
    <w:rsid w:val="00F06F95"/>
    <w:rsid w:val="00F079D1"/>
    <w:rsid w:val="00F106E4"/>
    <w:rsid w:val="00F10A77"/>
    <w:rsid w:val="00F10AFD"/>
    <w:rsid w:val="00F10C08"/>
    <w:rsid w:val="00F111FC"/>
    <w:rsid w:val="00F11871"/>
    <w:rsid w:val="00F13644"/>
    <w:rsid w:val="00F1375A"/>
    <w:rsid w:val="00F15164"/>
    <w:rsid w:val="00F20BC7"/>
    <w:rsid w:val="00F20E52"/>
    <w:rsid w:val="00F21C04"/>
    <w:rsid w:val="00F2414E"/>
    <w:rsid w:val="00F24657"/>
    <w:rsid w:val="00F25BA2"/>
    <w:rsid w:val="00F26F3A"/>
    <w:rsid w:val="00F31D85"/>
    <w:rsid w:val="00F34E33"/>
    <w:rsid w:val="00F365CC"/>
    <w:rsid w:val="00F36913"/>
    <w:rsid w:val="00F405DA"/>
    <w:rsid w:val="00F40628"/>
    <w:rsid w:val="00F41177"/>
    <w:rsid w:val="00F431D8"/>
    <w:rsid w:val="00F4395A"/>
    <w:rsid w:val="00F458A6"/>
    <w:rsid w:val="00F45A00"/>
    <w:rsid w:val="00F4727E"/>
    <w:rsid w:val="00F5247B"/>
    <w:rsid w:val="00F54220"/>
    <w:rsid w:val="00F5501D"/>
    <w:rsid w:val="00F57180"/>
    <w:rsid w:val="00F61A38"/>
    <w:rsid w:val="00F639FE"/>
    <w:rsid w:val="00F63A94"/>
    <w:rsid w:val="00F64E15"/>
    <w:rsid w:val="00F677FD"/>
    <w:rsid w:val="00F71544"/>
    <w:rsid w:val="00F719FD"/>
    <w:rsid w:val="00F71C89"/>
    <w:rsid w:val="00F738CE"/>
    <w:rsid w:val="00F73970"/>
    <w:rsid w:val="00F741AC"/>
    <w:rsid w:val="00F7477E"/>
    <w:rsid w:val="00F777B4"/>
    <w:rsid w:val="00F778F7"/>
    <w:rsid w:val="00F804C6"/>
    <w:rsid w:val="00F809AA"/>
    <w:rsid w:val="00F80A10"/>
    <w:rsid w:val="00F81793"/>
    <w:rsid w:val="00F85849"/>
    <w:rsid w:val="00F86336"/>
    <w:rsid w:val="00F86387"/>
    <w:rsid w:val="00F873FD"/>
    <w:rsid w:val="00F9115B"/>
    <w:rsid w:val="00F91190"/>
    <w:rsid w:val="00F926F3"/>
    <w:rsid w:val="00F93775"/>
    <w:rsid w:val="00F95508"/>
    <w:rsid w:val="00F961C7"/>
    <w:rsid w:val="00F9760C"/>
    <w:rsid w:val="00FA0E99"/>
    <w:rsid w:val="00FA4324"/>
    <w:rsid w:val="00FA60A6"/>
    <w:rsid w:val="00FA60BF"/>
    <w:rsid w:val="00FA736C"/>
    <w:rsid w:val="00FA7855"/>
    <w:rsid w:val="00FB1128"/>
    <w:rsid w:val="00FB15BD"/>
    <w:rsid w:val="00FB4FB8"/>
    <w:rsid w:val="00FB7E3C"/>
    <w:rsid w:val="00FC0B63"/>
    <w:rsid w:val="00FC12D3"/>
    <w:rsid w:val="00FC1749"/>
    <w:rsid w:val="00FC2CAA"/>
    <w:rsid w:val="00FC7A10"/>
    <w:rsid w:val="00FD0528"/>
    <w:rsid w:val="00FD12E9"/>
    <w:rsid w:val="00FD1714"/>
    <w:rsid w:val="00FD1E49"/>
    <w:rsid w:val="00FD2112"/>
    <w:rsid w:val="00FD2C31"/>
    <w:rsid w:val="00FD4793"/>
    <w:rsid w:val="00FE40E5"/>
    <w:rsid w:val="00FE5171"/>
    <w:rsid w:val="00FE6016"/>
    <w:rsid w:val="00FE665C"/>
    <w:rsid w:val="00FF0268"/>
    <w:rsid w:val="00FF11A7"/>
    <w:rsid w:val="00FF3D4F"/>
    <w:rsid w:val="00FF3EF5"/>
    <w:rsid w:val="00FF6926"/>
    <w:rsid w:val="00FF6C5F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CA7075-9AE3-4F94-830C-E0FD3A66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B14D47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B14D47"/>
    <w:pPr>
      <w:keepNext/>
      <w:keepLines/>
      <w:pageBreakBefore/>
      <w:numPr>
        <w:numId w:val="4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,2"/>
    <w:basedOn w:val="a3"/>
    <w:next w:val="a3"/>
    <w:link w:val="20"/>
    <w:qFormat/>
    <w:rsid w:val="00B14D47"/>
    <w:pPr>
      <w:keepNext/>
      <w:numPr>
        <w:ilvl w:val="1"/>
        <w:numId w:val="4"/>
      </w:numPr>
      <w:suppressAutoHyphens/>
      <w:spacing w:before="360" w:after="120"/>
      <w:outlineLvl w:val="1"/>
    </w:pPr>
    <w:rPr>
      <w:rFonts w:ascii="Times New Roman" w:hAnsi="Times New Roman"/>
      <w:b/>
      <w:snapToGrid w:val="0"/>
      <w:sz w:val="32"/>
      <w:szCs w:val="20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6E4A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5">
    <w:name w:val="heading 5"/>
    <w:basedOn w:val="a3"/>
    <w:next w:val="a3"/>
    <w:link w:val="50"/>
    <w:qFormat/>
    <w:rsid w:val="006E4AF9"/>
    <w:pPr>
      <w:keepNext/>
      <w:numPr>
        <w:ilvl w:val="4"/>
        <w:numId w:val="5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rFonts w:ascii="Times New Roman" w:hAnsi="Times New Roman"/>
      <w:b/>
      <w:snapToGrid w:val="0"/>
      <w:sz w:val="26"/>
      <w:szCs w:val="20"/>
    </w:rPr>
  </w:style>
  <w:style w:type="paragraph" w:styleId="6">
    <w:name w:val="heading 6"/>
    <w:basedOn w:val="a3"/>
    <w:next w:val="a3"/>
    <w:link w:val="60"/>
    <w:qFormat/>
    <w:rsid w:val="006E4AF9"/>
    <w:pPr>
      <w:widowControl w:val="0"/>
      <w:numPr>
        <w:ilvl w:val="5"/>
        <w:numId w:val="5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hAnsi="Times New Roman"/>
      <w:b/>
      <w:snapToGrid w:val="0"/>
      <w:sz w:val="22"/>
      <w:szCs w:val="20"/>
    </w:rPr>
  </w:style>
  <w:style w:type="paragraph" w:styleId="7">
    <w:name w:val="heading 7"/>
    <w:basedOn w:val="a3"/>
    <w:next w:val="a3"/>
    <w:link w:val="70"/>
    <w:qFormat/>
    <w:rsid w:val="006E4AF9"/>
    <w:pPr>
      <w:widowControl w:val="0"/>
      <w:numPr>
        <w:ilvl w:val="6"/>
        <w:numId w:val="5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hAnsi="Times New Roman"/>
      <w:snapToGrid w:val="0"/>
      <w:sz w:val="26"/>
      <w:szCs w:val="20"/>
    </w:rPr>
  </w:style>
  <w:style w:type="paragraph" w:styleId="8">
    <w:name w:val="heading 8"/>
    <w:basedOn w:val="a3"/>
    <w:next w:val="a3"/>
    <w:link w:val="80"/>
    <w:qFormat/>
    <w:rsid w:val="006E4AF9"/>
    <w:pPr>
      <w:widowControl w:val="0"/>
      <w:numPr>
        <w:ilvl w:val="7"/>
        <w:numId w:val="5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hAnsi="Times New Roman"/>
      <w:i/>
      <w:snapToGrid w:val="0"/>
      <w:sz w:val="26"/>
      <w:szCs w:val="20"/>
    </w:rPr>
  </w:style>
  <w:style w:type="paragraph" w:styleId="9">
    <w:name w:val="heading 9"/>
    <w:basedOn w:val="a3"/>
    <w:next w:val="a3"/>
    <w:link w:val="90"/>
    <w:qFormat/>
    <w:rsid w:val="006E4AF9"/>
    <w:pPr>
      <w:widowControl w:val="0"/>
      <w:numPr>
        <w:ilvl w:val="8"/>
        <w:numId w:val="5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uiPriority w:val="9"/>
    <w:rsid w:val="00B14D47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4"/>
    <w:link w:val="2"/>
    <w:rsid w:val="00B14D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List Paragraph"/>
    <w:basedOn w:val="a3"/>
    <w:uiPriority w:val="34"/>
    <w:qFormat/>
    <w:rsid w:val="00B14D47"/>
    <w:pPr>
      <w:spacing w:after="200"/>
      <w:ind w:left="720" w:firstLine="360"/>
      <w:contextualSpacing/>
      <w:jc w:val="both"/>
    </w:pPr>
    <w:rPr>
      <w:lang w:eastAsia="en-US"/>
    </w:rPr>
  </w:style>
  <w:style w:type="paragraph" w:styleId="a8">
    <w:name w:val="footnote text"/>
    <w:basedOn w:val="a3"/>
    <w:link w:val="a9"/>
    <w:rsid w:val="00B14D47"/>
    <w:rPr>
      <w:szCs w:val="20"/>
    </w:rPr>
  </w:style>
  <w:style w:type="character" w:customStyle="1" w:styleId="a9">
    <w:name w:val="Текст сноски Знак"/>
    <w:basedOn w:val="a4"/>
    <w:link w:val="a8"/>
    <w:rsid w:val="00B14D47"/>
    <w:rPr>
      <w:rFonts w:ascii="Tahoma" w:eastAsia="Times New Roman" w:hAnsi="Tahoma" w:cs="Times New Roman"/>
      <w:sz w:val="20"/>
      <w:szCs w:val="20"/>
      <w:lang w:eastAsia="ru-RU"/>
    </w:rPr>
  </w:style>
  <w:style w:type="character" w:styleId="aa">
    <w:name w:val="footnote reference"/>
    <w:rsid w:val="00B14D47"/>
    <w:rPr>
      <w:vertAlign w:val="superscript"/>
    </w:rPr>
  </w:style>
  <w:style w:type="paragraph" w:customStyle="1" w:styleId="a0">
    <w:name w:val="Пункт"/>
    <w:basedOn w:val="a3"/>
    <w:link w:val="11"/>
    <w:rsid w:val="00B14D47"/>
    <w:pPr>
      <w:numPr>
        <w:ilvl w:val="2"/>
        <w:numId w:val="4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  <w:lang w:val="x-none" w:eastAsia="x-none"/>
    </w:rPr>
  </w:style>
  <w:style w:type="paragraph" w:customStyle="1" w:styleId="a1">
    <w:name w:val="Подпункт"/>
    <w:basedOn w:val="a0"/>
    <w:link w:val="12"/>
    <w:rsid w:val="00B14D47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B14D47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0"/>
    <w:rsid w:val="00B14D47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b">
    <w:name w:val="footer"/>
    <w:basedOn w:val="a3"/>
    <w:link w:val="ac"/>
    <w:uiPriority w:val="99"/>
    <w:unhideWhenUsed/>
    <w:rsid w:val="00B14D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4"/>
    <w:link w:val="ab"/>
    <w:uiPriority w:val="99"/>
    <w:rsid w:val="00B14D47"/>
    <w:rPr>
      <w:rFonts w:ascii="Tahoma" w:eastAsia="Times New Roman" w:hAnsi="Tahoma" w:cs="Times New Roman"/>
      <w:sz w:val="20"/>
      <w:szCs w:val="24"/>
      <w:lang w:eastAsia="ru-RU"/>
    </w:rPr>
  </w:style>
  <w:style w:type="paragraph" w:styleId="ad">
    <w:name w:val="header"/>
    <w:basedOn w:val="a3"/>
    <w:link w:val="ae"/>
    <w:uiPriority w:val="99"/>
    <w:unhideWhenUsed/>
    <w:rsid w:val="00FC7A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4"/>
    <w:link w:val="ad"/>
    <w:uiPriority w:val="99"/>
    <w:rsid w:val="00FC7A10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6E4AF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4"/>
    <w:link w:val="5"/>
    <w:rsid w:val="006E4AF9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6E4AF9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6E4AF9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6E4AF9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6E4AF9"/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12">
    <w:name w:val="Подпункт Знак1"/>
    <w:basedOn w:val="11"/>
    <w:link w:val="a1"/>
    <w:rsid w:val="00175B85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">
    <w:name w:val="маркированный"/>
    <w:basedOn w:val="a3"/>
    <w:semiHidden/>
    <w:rsid w:val="008F1374"/>
    <w:pPr>
      <w:numPr>
        <w:numId w:val="7"/>
      </w:numPr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5</cp:revision>
  <dcterms:created xsi:type="dcterms:W3CDTF">2019-09-02T04:56:00Z</dcterms:created>
  <dcterms:modified xsi:type="dcterms:W3CDTF">2019-09-23T09:07:00Z</dcterms:modified>
</cp:coreProperties>
</file>